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2A5452" w:rsidRDefault="00B01CA6" w:rsidP="00AD2990">
            <w:pPr>
              <w:rPr>
                <w:sz w:val="24"/>
              </w:rPr>
            </w:pPr>
            <w:r w:rsidRPr="002A5452">
              <w:rPr>
                <w:sz w:val="24"/>
              </w:rPr>
              <w:t>Proje Değerlendirme</w:t>
            </w:r>
          </w:p>
        </w:tc>
        <w:tc>
          <w:tcPr>
            <w:tcW w:w="5113" w:type="dxa"/>
            <w:gridSpan w:val="7"/>
            <w:tcBorders>
              <w:top w:val="single" w:sz="12" w:space="0" w:color="auto"/>
              <w:left w:val="nil"/>
              <w:right w:val="single" w:sz="18" w:space="0" w:color="auto"/>
            </w:tcBorders>
          </w:tcPr>
          <w:p w:rsidR="00EF6D7F" w:rsidRPr="002A5452" w:rsidRDefault="00B01CA6" w:rsidP="00EF6D7F">
            <w:pPr>
              <w:rPr>
                <w:bCs/>
                <w:sz w:val="22"/>
                <w:lang w:val="en-US"/>
              </w:rPr>
            </w:pPr>
            <w:r w:rsidRPr="002A5452">
              <w:rPr>
                <w:sz w:val="24"/>
              </w:rPr>
              <w:t xml:space="preserve">Project </w:t>
            </w:r>
            <w:r w:rsidRPr="002A5452">
              <w:rPr>
                <w:sz w:val="24"/>
                <w:lang w:val="en-US"/>
              </w:rPr>
              <w:t>appraisal</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7403B5" w:rsidP="00B01CA6">
            <w:pPr>
              <w:jc w:val="center"/>
              <w:rPr>
                <w:sz w:val="22"/>
                <w:szCs w:val="22"/>
                <w:lang w:val="en-US"/>
              </w:rPr>
            </w:pPr>
            <w:hyperlink r:id="rId6" w:tooltip="Ders İçeriklerini Görmek İçin Tıklayınız." w:history="1">
              <w:r w:rsidR="00534081" w:rsidRPr="00E26CCC">
                <w:rPr>
                  <w:rFonts w:cs="Tahoma"/>
                  <w:lang w:eastAsia="tr-TR"/>
                </w:rPr>
                <w:t xml:space="preserve">ECN </w:t>
              </w:r>
              <w:r w:rsidR="00B01CA6">
                <w:rPr>
                  <w:rFonts w:cs="Tahoma"/>
                  <w:lang w:eastAsia="tr-TR"/>
                </w:rPr>
                <w:t>402</w:t>
              </w:r>
              <w:r w:rsidR="00534081" w:rsidRPr="00E26CCC">
                <w:rPr>
                  <w:rFonts w:cs="Tahoma"/>
                  <w:lang w:eastAsia="tr-TR"/>
                </w:rPr>
                <w:t>E</w:t>
              </w:r>
            </w:hyperlink>
          </w:p>
        </w:tc>
        <w:tc>
          <w:tcPr>
            <w:tcW w:w="1135" w:type="dxa"/>
            <w:gridSpan w:val="2"/>
            <w:tcBorders>
              <w:top w:val="single" w:sz="12" w:space="0" w:color="auto"/>
              <w:left w:val="single" w:sz="12" w:space="0" w:color="auto"/>
              <w:bottom w:val="single" w:sz="18" w:space="0" w:color="auto"/>
              <w:right w:val="single" w:sz="12" w:space="0" w:color="auto"/>
            </w:tcBorders>
          </w:tcPr>
          <w:p w:rsidR="00A44DB5" w:rsidRDefault="00A44DB5" w:rsidP="00A44DB5">
            <w:pPr>
              <w:jc w:val="center"/>
              <w:rPr>
                <w:noProof/>
                <w:sz w:val="22"/>
                <w:szCs w:val="22"/>
              </w:rPr>
            </w:pPr>
            <w:r>
              <w:rPr>
                <w:noProof/>
                <w:sz w:val="22"/>
                <w:szCs w:val="22"/>
              </w:rPr>
              <w:t>İlkbahar</w:t>
            </w:r>
          </w:p>
          <w:p w:rsidR="007D6629" w:rsidRPr="00F3022A" w:rsidRDefault="00A44DB5" w:rsidP="00A44DB5">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B01CA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7403B5" w:rsidP="00EF6D7F">
            <w:pPr>
              <w:jc w:val="center"/>
              <w:rPr>
                <w:sz w:val="22"/>
                <w:szCs w:val="22"/>
                <w:lang w:val="en-US"/>
              </w:rPr>
            </w:pPr>
            <w:r>
              <w:rPr>
                <w:sz w:val="22"/>
                <w:szCs w:val="22"/>
                <w:lang w:val="en-US"/>
              </w:rPr>
              <w:t>6</w:t>
            </w:r>
            <w:bookmarkStart w:id="0" w:name="_GoBack"/>
            <w:bookmarkEnd w:id="0"/>
            <w:r w:rsidR="00041B4B">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9D53B0"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B01CA6" w:rsidP="007D6629">
            <w:pPr>
              <w:jc w:val="center"/>
              <w:rPr>
                <w:sz w:val="22"/>
                <w:szCs w:val="22"/>
                <w:lang w:val="en-US"/>
              </w:rPr>
            </w:pPr>
            <w:r>
              <w:rPr>
                <w:sz w:val="22"/>
                <w:szCs w:val="22"/>
                <w:lang w:val="en-US"/>
              </w:rPr>
              <w:t>-</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9727AB" w:rsidP="00EF6D7F">
            <w:pPr>
              <w:jc w:val="center"/>
              <w:rPr>
                <w:sz w:val="22"/>
                <w:szCs w:val="22"/>
                <w:lang w:val="en-US"/>
              </w:rPr>
            </w:pPr>
            <w:r>
              <w:rPr>
                <w:sz w:val="22"/>
                <w:szCs w:val="22"/>
                <w:lang w:val="en-US"/>
              </w:rPr>
              <w:t>-</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9727AB" w:rsidP="00931C5C">
            <w:pPr>
              <w:rPr>
                <w:sz w:val="22"/>
                <w:szCs w:val="22"/>
                <w:lang w:val="en-US"/>
              </w:rPr>
            </w:pPr>
            <w:r>
              <w:rPr>
                <w:sz w:val="22"/>
                <w:szCs w:val="22"/>
                <w:lang w:val="en-US"/>
              </w:rPr>
              <w:t>Ekonomi</w:t>
            </w:r>
            <w:r w:rsidR="007D6629">
              <w:rPr>
                <w:sz w:val="22"/>
                <w:szCs w:val="22"/>
                <w:lang w:val="en-US"/>
              </w:rPr>
              <w:t xml:space="preserve"> (Economics)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9727AB" w:rsidP="007D6629">
            <w:pPr>
              <w:rPr>
                <w:sz w:val="22"/>
                <w:szCs w:val="22"/>
                <w:lang w:val="en-US"/>
              </w:rPr>
            </w:pPr>
            <w:r>
              <w:rPr>
                <w:sz w:val="22"/>
                <w:szCs w:val="22"/>
                <w:lang w:val="en-US"/>
              </w:rPr>
              <w:t>Zorunlu</w:t>
            </w:r>
            <w:r w:rsidR="007D6629">
              <w:rPr>
                <w:sz w:val="22"/>
                <w:szCs w:val="22"/>
                <w:lang w:val="en-US"/>
              </w:rPr>
              <w:t>(Mandatory)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9727AB" w:rsidP="00931C5C">
            <w:pPr>
              <w:rPr>
                <w:sz w:val="22"/>
                <w:szCs w:val="22"/>
                <w:lang w:val="en-US"/>
              </w:rPr>
            </w:pPr>
            <w:r>
              <w:rPr>
                <w:sz w:val="22"/>
                <w:szCs w:val="22"/>
                <w:lang w:val="en-US"/>
              </w:rPr>
              <w:t>İngilizce</w:t>
            </w:r>
          </w:p>
          <w:p w:rsidR="007D6629" w:rsidRPr="00F3022A" w:rsidRDefault="007D6629"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874B6F" w:rsidP="001E4E8F">
            <w:pPr>
              <w:rPr>
                <w:sz w:val="22"/>
                <w:szCs w:val="22"/>
                <w:lang w:val="en-US"/>
              </w:rPr>
            </w:pPr>
            <w:r>
              <w:rPr>
                <w:sz w:val="22"/>
                <w:szCs w:val="22"/>
                <w:lang w:val="en-US"/>
              </w:rPr>
              <w:t>4. Sınıf öğrencisi olmak (to be fourth year student, total credit &gt;110)</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727AB" w:rsidRPr="00F3022A" w:rsidRDefault="002A5452" w:rsidP="009727AB">
            <w:pPr>
              <w:jc w:val="center"/>
              <w:rPr>
                <w:sz w:val="22"/>
                <w:szCs w:val="22"/>
                <w:lang w:val="en-US"/>
              </w:rPr>
            </w:pPr>
            <w:r>
              <w:rPr>
                <w:sz w:val="22"/>
                <w:szCs w:val="22"/>
                <w:lang w:val="en-US"/>
              </w:rPr>
              <w:t>%25</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2A5452" w:rsidP="00931C5C">
            <w:pPr>
              <w:jc w:val="center"/>
              <w:rPr>
                <w:sz w:val="22"/>
                <w:szCs w:val="22"/>
                <w:lang w:val="en-US"/>
              </w:rPr>
            </w:pPr>
            <w:r>
              <w:rPr>
                <w:sz w:val="22"/>
                <w:szCs w:val="22"/>
                <w:lang w:val="en-US"/>
              </w:rPr>
              <w:t>%75</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B01CA6" w:rsidRDefault="00B01CA6" w:rsidP="00C85724">
            <w:pPr>
              <w:jc w:val="both"/>
            </w:pPr>
            <w:r w:rsidRPr="00B01CA6">
              <w:t xml:space="preserve">Proje tanımlanması ve değerlemesi, finansal nakit akışı, iskonto etmek, düzeltme </w:t>
            </w:r>
            <w:proofErr w:type="gramStart"/>
            <w:r w:rsidRPr="00B01CA6">
              <w:t>prosedürleri</w:t>
            </w:r>
            <w:proofErr w:type="gramEnd"/>
            <w:r w:rsidRPr="00B01CA6">
              <w:t>, bağımlılıklar, tahmin etme, risk yönetimi, maliyet etkinliği, projelerin sosyal değerlemesi, kurumsal açıdan proje değerlemesi</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B01CA6" w:rsidRPr="00B01CA6" w:rsidRDefault="00B01CA6" w:rsidP="00B01CA6">
            <w:r w:rsidRPr="00B01CA6">
              <w:t>Project identification and appraisal, financial cash flow, discounting, correction procedures, interdependincies, forecasting, risk management, cost effectiveness,  social appraisal of projects, institutional dimensions of project appraisal.</w:t>
            </w:r>
          </w:p>
          <w:p w:rsidR="00931C5C" w:rsidRPr="00B01CA6" w:rsidRDefault="00931C5C" w:rsidP="00931C5C">
            <w:pPr>
              <w:jc w:val="both"/>
            </w:pP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B01CA6" w:rsidRPr="00B01CA6" w:rsidRDefault="00B01CA6" w:rsidP="00B01CA6">
            <w:r w:rsidRPr="00B01CA6">
              <w:t>1-) Proje değerlendirme tekniklerini öğrenmek.</w:t>
            </w:r>
          </w:p>
          <w:p w:rsidR="00B01CA6" w:rsidRPr="00B01CA6" w:rsidRDefault="00B01CA6" w:rsidP="00B01CA6">
            <w:r w:rsidRPr="00B01CA6">
              <w:t xml:space="preserve">2-) Proje değerlemesini kullanma ve </w:t>
            </w:r>
            <w:r w:rsidR="002A5452">
              <w:t xml:space="preserve">proje </w:t>
            </w:r>
            <w:r w:rsidRPr="00B01CA6">
              <w:t>yönetme</w:t>
            </w:r>
            <w:r w:rsidR="002A5452">
              <w:t>yi öğrenmek</w:t>
            </w:r>
          </w:p>
          <w:p w:rsidR="00B01CA6" w:rsidRPr="00B01CA6" w:rsidRDefault="00B01CA6" w:rsidP="00B01CA6">
            <w:r w:rsidRPr="00B01CA6">
              <w:t xml:space="preserve">3-) Proje değerlendirmesini belirsizlik altında yeniden yapılandırabilmek. </w:t>
            </w:r>
          </w:p>
          <w:p w:rsidR="00931C5C" w:rsidRPr="00B01CA6" w:rsidRDefault="00931C5C" w:rsidP="00B24C74"/>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B01CA6" w:rsidRPr="00B01CA6" w:rsidRDefault="00B01CA6" w:rsidP="00B01CA6">
            <w:r w:rsidRPr="00B01CA6">
              <w:t>1-) To learn the techniques of project evaluation.</w:t>
            </w:r>
          </w:p>
          <w:p w:rsidR="00B01CA6" w:rsidRPr="00B01CA6" w:rsidRDefault="00B01CA6" w:rsidP="00B01CA6">
            <w:r w:rsidRPr="00B01CA6">
              <w:t xml:space="preserve">2-) To </w:t>
            </w:r>
            <w:r w:rsidR="002A5452">
              <w:t>learn</w:t>
            </w:r>
            <w:r w:rsidRPr="00B01CA6">
              <w:t xml:space="preserve"> to use project evaluation</w:t>
            </w:r>
            <w:r w:rsidR="002A5452">
              <w:t xml:space="preserve"> techniques and </w:t>
            </w:r>
            <w:r w:rsidR="002A5452" w:rsidRPr="00B01CA6">
              <w:t>manage project</w:t>
            </w:r>
            <w:r w:rsidR="002A5452">
              <w:t>s</w:t>
            </w:r>
            <w:r w:rsidRPr="00B01CA6">
              <w:t xml:space="preserve">. </w:t>
            </w:r>
          </w:p>
          <w:p w:rsidR="00931C5C" w:rsidRPr="00B01CA6" w:rsidRDefault="00B01CA6" w:rsidP="002A5452">
            <w:pPr>
              <w:overflowPunct/>
              <w:autoSpaceDE/>
              <w:autoSpaceDN/>
              <w:adjustRightInd/>
              <w:spacing w:before="40" w:after="40"/>
              <w:jc w:val="both"/>
              <w:textAlignment w:val="auto"/>
            </w:pPr>
            <w:r w:rsidRPr="00B01CA6">
              <w:t>3-) To be able to re</w:t>
            </w:r>
            <w:r w:rsidR="002A5452">
              <w:t>structure</w:t>
            </w:r>
            <w:r w:rsidRPr="00B01CA6">
              <w:t xml:space="preserve"> project evaluation under conditions of uncertainty</w:t>
            </w: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EF3282" w:rsidRPr="00EF3282" w:rsidRDefault="00EF3282" w:rsidP="00EF3282">
            <w:pPr>
              <w:pStyle w:val="ListeParagraf"/>
              <w:numPr>
                <w:ilvl w:val="0"/>
                <w:numId w:val="21"/>
              </w:numPr>
              <w:rPr>
                <w:lang w:val="en-US"/>
              </w:rPr>
            </w:pPr>
            <w:r w:rsidRPr="00EF3282">
              <w:rPr>
                <w:lang w:val="en-US"/>
              </w:rPr>
              <w:t>Proje değerlemesi raporu hazırlama becerisi.</w:t>
            </w:r>
          </w:p>
          <w:p w:rsidR="00EF3282" w:rsidRPr="00EF3282" w:rsidRDefault="00EF3282" w:rsidP="00EF3282">
            <w:pPr>
              <w:pStyle w:val="ListeParagraf"/>
              <w:numPr>
                <w:ilvl w:val="0"/>
                <w:numId w:val="21"/>
              </w:numPr>
              <w:rPr>
                <w:lang w:val="en-US"/>
              </w:rPr>
            </w:pPr>
            <w:r w:rsidRPr="00EF3282">
              <w:rPr>
                <w:lang w:val="en-US"/>
              </w:rPr>
              <w:t>Belirsizliğin proje değerlemesine etkilerini ölçme becerisi.</w:t>
            </w:r>
          </w:p>
          <w:p w:rsidR="00EF3282" w:rsidRPr="00EF3282" w:rsidRDefault="00EF3282" w:rsidP="00EF3282">
            <w:pPr>
              <w:pStyle w:val="ListeParagraf"/>
              <w:numPr>
                <w:ilvl w:val="0"/>
                <w:numId w:val="21"/>
              </w:numPr>
              <w:rPr>
                <w:lang w:val="en-US"/>
              </w:rPr>
            </w:pPr>
            <w:r w:rsidRPr="00EF3282">
              <w:rPr>
                <w:lang w:val="en-US"/>
              </w:rPr>
              <w:t>Sosyal boyutların proje değerlemesine katabilme yetkinliği.</w:t>
            </w:r>
          </w:p>
          <w:p w:rsidR="00EF3282" w:rsidRPr="00EF3282" w:rsidRDefault="00EF3282" w:rsidP="00EF3282">
            <w:pPr>
              <w:pStyle w:val="ListeParagraf"/>
              <w:numPr>
                <w:ilvl w:val="0"/>
                <w:numId w:val="21"/>
              </w:numPr>
              <w:rPr>
                <w:lang w:val="en-US"/>
              </w:rPr>
            </w:pPr>
            <w:r w:rsidRPr="00EF3282">
              <w:rPr>
                <w:lang w:val="en-US"/>
              </w:rPr>
              <w:t xml:space="preserve">Gelecekteki getirileri ve götürüleri iskonto edebilme becerisi. </w:t>
            </w:r>
          </w:p>
          <w:p w:rsidR="00800788" w:rsidRPr="00EF3282" w:rsidRDefault="00EF3282" w:rsidP="00EF3282">
            <w:pPr>
              <w:pStyle w:val="ListeParagraf"/>
              <w:numPr>
                <w:ilvl w:val="0"/>
                <w:numId w:val="21"/>
              </w:numPr>
              <w:rPr>
                <w:lang w:val="en-US"/>
              </w:rPr>
            </w:pPr>
            <w:r w:rsidRPr="00EF3282">
              <w:rPr>
                <w:lang w:val="en-US"/>
              </w:rPr>
              <w:t>Proje tasarlanmasında nakit akışını modelleme kabiliyeti</w:t>
            </w:r>
          </w:p>
        </w:tc>
      </w:tr>
      <w:tr w:rsidR="00B01CA6"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B01CA6" w:rsidRPr="00F3022A" w:rsidRDefault="00B01CA6"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F3282" w:rsidRDefault="00EF3282" w:rsidP="00EF3282">
            <w:pPr>
              <w:pStyle w:val="ListeParagraf"/>
              <w:numPr>
                <w:ilvl w:val="0"/>
                <w:numId w:val="23"/>
              </w:numPr>
            </w:pPr>
            <w:r>
              <w:t>Skill to prepare a project appraisal report</w:t>
            </w:r>
          </w:p>
          <w:p w:rsidR="00EF3282" w:rsidRDefault="00EF3282" w:rsidP="00EF3282">
            <w:pPr>
              <w:pStyle w:val="ListeParagraf"/>
              <w:numPr>
                <w:ilvl w:val="0"/>
                <w:numId w:val="23"/>
              </w:numPr>
            </w:pPr>
            <w:r>
              <w:t xml:space="preserve">Skill to measure the impact of uncertainty on the project appraisal.  </w:t>
            </w:r>
          </w:p>
          <w:p w:rsidR="00EF3282" w:rsidRDefault="00EF3282" w:rsidP="00EF3282">
            <w:pPr>
              <w:pStyle w:val="ListeParagraf"/>
              <w:numPr>
                <w:ilvl w:val="0"/>
                <w:numId w:val="23"/>
              </w:numPr>
            </w:pPr>
            <w:r>
              <w:t xml:space="preserve">Competency to incorporate social considerations into project appraisal. </w:t>
            </w:r>
          </w:p>
          <w:p w:rsidR="00EF3282" w:rsidRDefault="00EF3282" w:rsidP="00EF3282">
            <w:pPr>
              <w:pStyle w:val="ListeParagraf"/>
              <w:numPr>
                <w:ilvl w:val="0"/>
                <w:numId w:val="23"/>
              </w:numPr>
            </w:pPr>
            <w:r>
              <w:t xml:space="preserve">Skill to discount the future benefits and costs of a project. </w:t>
            </w:r>
          </w:p>
          <w:p w:rsidR="00B01CA6" w:rsidRPr="002A5452" w:rsidRDefault="00EF3282" w:rsidP="00EF3282">
            <w:pPr>
              <w:pStyle w:val="ListeParagraf"/>
              <w:numPr>
                <w:ilvl w:val="0"/>
                <w:numId w:val="23"/>
              </w:numPr>
            </w:pPr>
            <w:r>
              <w:t>Ability to model cash flows in project design.</w:t>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29033D" w:rsidRPr="00EF3282" w:rsidRDefault="0029033D" w:rsidP="0029033D">
            <w:r w:rsidRPr="00EF3282">
              <w:t xml:space="preserve">Projects – Planning, analysis, financing, implementation and </w:t>
            </w:r>
            <w:proofErr w:type="gramStart"/>
            <w:r w:rsidRPr="00EF3282">
              <w:t>review   Prasanna</w:t>
            </w:r>
            <w:proofErr w:type="gramEnd"/>
            <w:r w:rsidRPr="00EF3282">
              <w:t xml:space="preserve"> Chandra, </w:t>
            </w:r>
            <w:r w:rsidRPr="00EF3282">
              <w:tab/>
              <w:t>7th edition, Tata- McGraw hill Dec 1, 2009</w:t>
            </w:r>
          </w:p>
          <w:p w:rsidR="009727AB" w:rsidRPr="0061366E" w:rsidRDefault="009727AB" w:rsidP="0045551C">
            <w:pPr>
              <w:rPr>
                <w:b/>
                <w:caps/>
                <w:sz w:val="18"/>
                <w:szCs w:val="18"/>
                <w:lang w:val="en-US"/>
              </w:rPr>
            </w:pP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01739E" w:rsidP="002D4D39">
            <w:pPr>
              <w:overflowPunct/>
              <w:autoSpaceDE/>
              <w:autoSpaceDN/>
              <w:adjustRightInd/>
              <w:textAlignment w:val="auto"/>
              <w:rPr>
                <w:b/>
                <w:caps/>
                <w:sz w:val="18"/>
                <w:szCs w:val="18"/>
                <w:lang w:val="en-US"/>
              </w:rPr>
            </w:pPr>
          </w:p>
        </w:tc>
      </w:tr>
      <w:tr w:rsidR="00D77E3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D77E31" w:rsidRPr="00EF6D7F" w:rsidRDefault="00D77E31" w:rsidP="008E6FFC">
            <w:pPr>
              <w:rPr>
                <w:b/>
                <w:sz w:val="22"/>
                <w:szCs w:val="22"/>
              </w:rPr>
            </w:pPr>
            <w:r w:rsidRPr="00EF6D7F">
              <w:rPr>
                <w:b/>
                <w:sz w:val="22"/>
                <w:szCs w:val="22"/>
              </w:rPr>
              <w:t>Ödevler ve Projeler</w:t>
            </w:r>
          </w:p>
          <w:p w:rsidR="00D77E31" w:rsidRPr="00F3022A" w:rsidRDefault="00D77E31" w:rsidP="008E6FFC">
            <w:pPr>
              <w:rPr>
                <w:b/>
                <w:lang w:val="en-US"/>
              </w:rPr>
            </w:pPr>
          </w:p>
          <w:p w:rsidR="00D77E31" w:rsidRPr="00F3022A" w:rsidRDefault="00D77E3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D77E31" w:rsidRPr="00E35D63" w:rsidRDefault="00D77E31" w:rsidP="00E67631">
            <w:r w:rsidRPr="00E35D63">
              <w:t>Öğrencilerin, derste öğretilen yöntemleri uygulayacakları bir proje çalışması yapmaları gerekmektedir.</w:t>
            </w:r>
          </w:p>
        </w:tc>
      </w:tr>
      <w:tr w:rsidR="00D77E31" w:rsidRPr="00F3022A" w:rsidTr="00F3022A">
        <w:trPr>
          <w:trHeight w:val="387"/>
        </w:trPr>
        <w:tc>
          <w:tcPr>
            <w:tcW w:w="2943" w:type="dxa"/>
            <w:vMerge/>
            <w:tcBorders>
              <w:left w:val="single" w:sz="18" w:space="0" w:color="auto"/>
              <w:bottom w:val="single" w:sz="18" w:space="0" w:color="auto"/>
              <w:right w:val="single" w:sz="12" w:space="0" w:color="auto"/>
            </w:tcBorders>
          </w:tcPr>
          <w:p w:rsidR="00D77E31" w:rsidRPr="00F3022A" w:rsidRDefault="00D77E3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77E31" w:rsidRPr="00E35D63" w:rsidRDefault="00D77E31" w:rsidP="00E67631">
            <w:pPr>
              <w:rPr>
                <w:lang w:val="en-US"/>
              </w:rPr>
            </w:pPr>
            <w:r w:rsidRPr="00E35D63">
              <w:rPr>
                <w:lang w:val="en-US"/>
              </w:rPr>
              <w:t>Students are required to prepare a project work using the methods that are taught in the class.</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D4D39" w:rsidP="00B24C74">
            <w:pPr>
              <w:rPr>
                <w:b/>
                <w:caps/>
                <w:lang w:val="en-US"/>
              </w:rPr>
            </w:pPr>
            <w:r>
              <w:rPr>
                <w:b/>
                <w:caps/>
                <w:lang w:val="en-US"/>
              </w:rPr>
              <w:t>-</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D4D39" w:rsidP="00B24C74">
            <w:pPr>
              <w:rPr>
                <w:b/>
                <w:caps/>
                <w:lang w:val="en-US"/>
              </w:rPr>
            </w:pPr>
            <w:r>
              <w:rPr>
                <w:b/>
                <w:caps/>
                <w:lang w:val="en-US"/>
              </w:rPr>
              <w:t>-</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D4D39" w:rsidP="00F66FD1">
            <w:pPr>
              <w:rPr>
                <w:b/>
                <w:caps/>
                <w:lang w:val="en-US"/>
              </w:rPr>
            </w:pPr>
            <w:r>
              <w:rPr>
                <w:b/>
                <w:caps/>
                <w:lang w:val="en-US"/>
              </w:rPr>
              <w:t xml:space="preserve">eviews, STATA, R </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D4D39" w:rsidP="00B24C74">
            <w:pPr>
              <w:rPr>
                <w:b/>
                <w:caps/>
                <w:lang w:val="en-US"/>
              </w:rPr>
            </w:pPr>
            <w:r>
              <w:rPr>
                <w:b/>
                <w:caps/>
                <w:lang w:val="en-US"/>
              </w:rPr>
              <w:t>eviews, STATA, R</w:t>
            </w: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D4D39" w:rsidP="00B24C74">
            <w:pPr>
              <w:rPr>
                <w:b/>
                <w:caps/>
                <w:lang w:val="en-US"/>
              </w:rPr>
            </w:pPr>
            <w:r>
              <w:rPr>
                <w:b/>
                <w:caps/>
                <w:lang w:val="en-US"/>
              </w:rPr>
              <w:t>-</w:t>
            </w: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D4D39" w:rsidP="00B24C74">
            <w:pPr>
              <w:rPr>
                <w:b/>
                <w:caps/>
                <w:lang w:val="en-US"/>
              </w:rPr>
            </w:pPr>
            <w:r>
              <w:rPr>
                <w:b/>
                <w:caps/>
                <w:lang w:val="en-US"/>
              </w:rPr>
              <w:t>-</w:t>
            </w: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2D4D39" w:rsidP="002D4D39">
            <w:pPr>
              <w:jc w:val="center"/>
              <w:rPr>
                <w:b/>
                <w:caps/>
                <w:lang w:val="en-US"/>
              </w:rPr>
            </w:pPr>
            <w:r>
              <w:rPr>
                <w:b/>
                <w:caps/>
                <w:lang w:val="en-US"/>
              </w:rPr>
              <w:t>%25</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2D4D39" w:rsidP="00C353A3">
            <w:pPr>
              <w:jc w:val="center"/>
              <w:rPr>
                <w:b/>
                <w:caps/>
                <w:lang w:val="en-US"/>
              </w:rPr>
            </w:pPr>
            <w:r>
              <w:rPr>
                <w:b/>
                <w:caps/>
                <w:lang w:val="en-US"/>
              </w:rPr>
              <w:t>%10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12</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2D4D39" w:rsidP="002D4D39">
            <w:pPr>
              <w:jc w:val="center"/>
              <w:rPr>
                <w:b/>
                <w:caps/>
                <w:lang w:val="en-US"/>
              </w:rPr>
            </w:pPr>
            <w:r>
              <w:rPr>
                <w:b/>
                <w:caps/>
                <w:lang w:val="en-US"/>
              </w:rPr>
              <w:t>%5</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2D4D39"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2D4D39"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2D4D39" w:rsidP="00C353A3">
            <w:pPr>
              <w:jc w:val="center"/>
              <w:rPr>
                <w:b/>
                <w:caps/>
                <w:lang w:val="en-US"/>
              </w:rPr>
            </w:pPr>
            <w:r>
              <w:rPr>
                <w:b/>
                <w:caps/>
                <w:lang w:val="en-US"/>
              </w:rPr>
              <w:t>%60</w:t>
            </w:r>
          </w:p>
        </w:tc>
      </w:tr>
    </w:tbl>
    <w:p w:rsidR="00E11B06" w:rsidRDefault="00E11B06">
      <w:pPr>
        <w:jc w:val="center"/>
        <w:rPr>
          <w:b/>
          <w:caps/>
          <w:sz w:val="28"/>
        </w:rPr>
      </w:pPr>
    </w:p>
    <w:p w:rsidR="00E43F02" w:rsidRDefault="00E43F0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EF3282" w:rsidRDefault="00EF3282">
      <w:pPr>
        <w:jc w:val="center"/>
        <w:rPr>
          <w:b/>
          <w:caps/>
          <w:sz w:val="28"/>
        </w:rPr>
      </w:pPr>
    </w:p>
    <w:p w:rsidR="002703DC" w:rsidRDefault="002703DC">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25D8E" w:rsidRPr="00905631" w:rsidTr="00EE22EC">
        <w:tc>
          <w:tcPr>
            <w:tcW w:w="817" w:type="dxa"/>
            <w:tcBorders>
              <w:top w:val="single" w:sz="18" w:space="0" w:color="auto"/>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25D8E" w:rsidRPr="00FA3C05" w:rsidRDefault="00A841F2" w:rsidP="0081217F">
            <w:pPr>
              <w:rPr>
                <w:color w:val="548DD4"/>
                <w:sz w:val="22"/>
              </w:rPr>
            </w:pPr>
            <w:r>
              <w:rPr>
                <w:sz w:val="24"/>
                <w:szCs w:val="24"/>
              </w:rPr>
              <w:t xml:space="preserve">Sermaye Yatırımlarının Önemi </w:t>
            </w:r>
          </w:p>
        </w:tc>
        <w:tc>
          <w:tcPr>
            <w:tcW w:w="1096" w:type="dxa"/>
            <w:tcBorders>
              <w:top w:val="single" w:sz="18" w:space="0" w:color="auto"/>
              <w:left w:val="single" w:sz="12" w:space="0" w:color="auto"/>
              <w:right w:val="single" w:sz="18" w:space="0" w:color="auto"/>
            </w:tcBorders>
          </w:tcPr>
          <w:p w:rsidR="00C25D8E" w:rsidRPr="00EE22EC" w:rsidRDefault="00822C89" w:rsidP="00EF3282">
            <w:pPr>
              <w:pStyle w:val="Balk7"/>
              <w:jc w:val="center"/>
              <w:rPr>
                <w:sz w:val="22"/>
                <w:szCs w:val="22"/>
                <w:lang w:val="en-US"/>
              </w:rPr>
            </w:pPr>
            <w:r>
              <w:rPr>
                <w:sz w:val="22"/>
                <w:szCs w:val="22"/>
                <w:lang w:val="en-US"/>
              </w:rPr>
              <w:t>1</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25D8E" w:rsidRPr="009E0D93" w:rsidRDefault="0081217F" w:rsidP="00800788">
            <w:pPr>
              <w:rPr>
                <w:sz w:val="22"/>
              </w:rPr>
            </w:pPr>
            <w:r>
              <w:rPr>
                <w:sz w:val="24"/>
                <w:szCs w:val="24"/>
              </w:rPr>
              <w:t>Sermaye Yatırımlarının zorlukları</w:t>
            </w:r>
          </w:p>
        </w:tc>
        <w:tc>
          <w:tcPr>
            <w:tcW w:w="1096" w:type="dxa"/>
            <w:tcBorders>
              <w:left w:val="single" w:sz="12" w:space="0" w:color="auto"/>
              <w:right w:val="single" w:sz="18" w:space="0" w:color="auto"/>
            </w:tcBorders>
          </w:tcPr>
          <w:p w:rsidR="00C25D8E" w:rsidRPr="00EE22EC" w:rsidRDefault="00822C89" w:rsidP="00EF3282">
            <w:pPr>
              <w:jc w:val="center"/>
              <w:rPr>
                <w:sz w:val="22"/>
                <w:szCs w:val="22"/>
                <w:lang w:val="en-US"/>
              </w:rPr>
            </w:pPr>
            <w:r>
              <w:rPr>
                <w:sz w:val="22"/>
                <w:szCs w:val="22"/>
                <w:lang w:val="en-US"/>
              </w:rPr>
              <w:t>1</w:t>
            </w:r>
          </w:p>
        </w:tc>
      </w:tr>
      <w:tr w:rsidR="00C25D8E" w:rsidRPr="00905631" w:rsidTr="00364690">
        <w:trPr>
          <w:trHeight w:val="323"/>
        </w:trPr>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25D8E" w:rsidRPr="009E0D93" w:rsidRDefault="0081217F" w:rsidP="001F0FF9">
            <w:pPr>
              <w:rPr>
                <w:sz w:val="22"/>
              </w:rPr>
            </w:pPr>
            <w:r>
              <w:rPr>
                <w:sz w:val="24"/>
                <w:szCs w:val="24"/>
              </w:rPr>
              <w:t>Fikirlerin türetilmesi ve izlenmesi</w:t>
            </w:r>
          </w:p>
        </w:tc>
        <w:tc>
          <w:tcPr>
            <w:tcW w:w="1096" w:type="dxa"/>
            <w:tcBorders>
              <w:left w:val="single" w:sz="12" w:space="0" w:color="auto"/>
              <w:right w:val="single" w:sz="18" w:space="0" w:color="auto"/>
            </w:tcBorders>
          </w:tcPr>
          <w:p w:rsidR="00C25D8E" w:rsidRPr="00EE22EC" w:rsidRDefault="00822C89" w:rsidP="00EF3282">
            <w:pPr>
              <w:jc w:val="center"/>
              <w:rPr>
                <w:sz w:val="22"/>
                <w:szCs w:val="22"/>
                <w:lang w:val="en-US"/>
              </w:rPr>
            </w:pPr>
            <w:r>
              <w:rPr>
                <w:sz w:val="22"/>
                <w:szCs w:val="22"/>
                <w:lang w:val="en-US"/>
              </w:rPr>
              <w:t>1</w:t>
            </w:r>
            <w:r w:rsidR="00EF3282">
              <w:rPr>
                <w:sz w:val="22"/>
                <w:szCs w:val="22"/>
                <w:lang w:val="en-US"/>
              </w:rPr>
              <w:t>,2,3</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25D8E" w:rsidRPr="009E0D93" w:rsidRDefault="0081217F" w:rsidP="001F0FF9">
            <w:pPr>
              <w:rPr>
                <w:sz w:val="22"/>
              </w:rPr>
            </w:pPr>
            <w:r>
              <w:rPr>
                <w:sz w:val="24"/>
                <w:szCs w:val="24"/>
              </w:rPr>
              <w:t>Pazar Analizi</w:t>
            </w:r>
          </w:p>
        </w:tc>
        <w:tc>
          <w:tcPr>
            <w:tcW w:w="1096" w:type="dxa"/>
            <w:tcBorders>
              <w:left w:val="single" w:sz="12" w:space="0" w:color="auto"/>
              <w:right w:val="single" w:sz="18" w:space="0" w:color="auto"/>
            </w:tcBorders>
          </w:tcPr>
          <w:p w:rsidR="00C25D8E" w:rsidRPr="00EE22EC" w:rsidRDefault="00822C89" w:rsidP="00EF3282">
            <w:pPr>
              <w:jc w:val="center"/>
              <w:rPr>
                <w:sz w:val="22"/>
                <w:szCs w:val="22"/>
                <w:lang w:val="en-US"/>
              </w:rPr>
            </w:pPr>
            <w:r>
              <w:rPr>
                <w:sz w:val="22"/>
                <w:szCs w:val="22"/>
                <w:lang w:val="en-US"/>
              </w:rPr>
              <w:t>2</w:t>
            </w:r>
            <w:r w:rsidR="00EF3282">
              <w:rPr>
                <w:sz w:val="22"/>
                <w:szCs w:val="22"/>
                <w:lang w:val="en-US"/>
              </w:rPr>
              <w:t>,3</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25D8E" w:rsidRPr="009C5854" w:rsidRDefault="0081217F" w:rsidP="001F0FF9">
            <w:pPr>
              <w:rPr>
                <w:sz w:val="22"/>
              </w:rPr>
            </w:pPr>
            <w:r>
              <w:rPr>
                <w:sz w:val="24"/>
                <w:szCs w:val="24"/>
              </w:rPr>
              <w:t>Talep Analizi</w:t>
            </w:r>
          </w:p>
        </w:tc>
        <w:tc>
          <w:tcPr>
            <w:tcW w:w="1096" w:type="dxa"/>
            <w:tcBorders>
              <w:left w:val="single" w:sz="12" w:space="0" w:color="auto"/>
              <w:right w:val="single" w:sz="18" w:space="0" w:color="auto"/>
            </w:tcBorders>
          </w:tcPr>
          <w:p w:rsidR="00C25D8E" w:rsidRPr="00EE22EC" w:rsidRDefault="00EF3282" w:rsidP="00EF3282">
            <w:pPr>
              <w:jc w:val="center"/>
              <w:rPr>
                <w:sz w:val="22"/>
                <w:szCs w:val="22"/>
                <w:lang w:val="en-US"/>
              </w:rPr>
            </w:pPr>
            <w:r>
              <w:rPr>
                <w:sz w:val="22"/>
                <w:szCs w:val="22"/>
                <w:lang w:val="en-US"/>
              </w:rPr>
              <w:t>2,3</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25D8E" w:rsidRPr="009C5854" w:rsidRDefault="0081217F" w:rsidP="001F0FF9">
            <w:pPr>
              <w:rPr>
                <w:sz w:val="22"/>
              </w:rPr>
            </w:pPr>
            <w:r>
              <w:rPr>
                <w:sz w:val="24"/>
                <w:szCs w:val="24"/>
              </w:rPr>
              <w:t>Teknik Analiz</w:t>
            </w:r>
          </w:p>
        </w:tc>
        <w:tc>
          <w:tcPr>
            <w:tcW w:w="1096" w:type="dxa"/>
            <w:tcBorders>
              <w:left w:val="single" w:sz="12" w:space="0" w:color="auto"/>
              <w:right w:val="single" w:sz="18" w:space="0" w:color="auto"/>
            </w:tcBorders>
          </w:tcPr>
          <w:p w:rsidR="00C25D8E" w:rsidRPr="00EE22EC" w:rsidRDefault="00822C89" w:rsidP="00EF3282">
            <w:pPr>
              <w:jc w:val="center"/>
              <w:rPr>
                <w:sz w:val="22"/>
                <w:szCs w:val="22"/>
                <w:lang w:val="en-US"/>
              </w:rPr>
            </w:pPr>
            <w:r>
              <w:rPr>
                <w:sz w:val="22"/>
                <w:szCs w:val="22"/>
                <w:lang w:val="en-US"/>
              </w:rPr>
              <w:t>2</w:t>
            </w:r>
          </w:p>
        </w:tc>
      </w:tr>
      <w:tr w:rsidR="00800788" w:rsidRPr="00905631" w:rsidTr="0081217F">
        <w:trPr>
          <w:trHeight w:val="422"/>
        </w:trPr>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00788" w:rsidRPr="009C5854" w:rsidRDefault="0081217F" w:rsidP="001F0FF9">
            <w:pPr>
              <w:rPr>
                <w:sz w:val="22"/>
              </w:rPr>
            </w:pPr>
            <w:r>
              <w:rPr>
                <w:sz w:val="24"/>
                <w:szCs w:val="24"/>
              </w:rPr>
              <w:t>Projenin gerçekleştirilmesi</w:t>
            </w:r>
          </w:p>
        </w:tc>
        <w:tc>
          <w:tcPr>
            <w:tcW w:w="1096" w:type="dxa"/>
            <w:tcBorders>
              <w:left w:val="single" w:sz="12" w:space="0" w:color="auto"/>
              <w:right w:val="single" w:sz="18" w:space="0" w:color="auto"/>
            </w:tcBorders>
          </w:tcPr>
          <w:p w:rsidR="00800788" w:rsidRPr="00EE22EC" w:rsidRDefault="00822C89" w:rsidP="00EF3282">
            <w:pPr>
              <w:jc w:val="center"/>
              <w:rPr>
                <w:sz w:val="22"/>
                <w:szCs w:val="22"/>
                <w:lang w:val="en-US"/>
              </w:rPr>
            </w:pPr>
            <w:r>
              <w:rPr>
                <w:sz w:val="22"/>
                <w:szCs w:val="22"/>
                <w:lang w:val="en-US"/>
              </w:rPr>
              <w:t>3</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00788" w:rsidRPr="0081217F" w:rsidRDefault="0081217F" w:rsidP="001F0FF9">
            <w:pPr>
              <w:rPr>
                <w:sz w:val="22"/>
              </w:rPr>
            </w:pPr>
            <w:r w:rsidRPr="0081217F">
              <w:rPr>
                <w:sz w:val="24"/>
                <w:szCs w:val="24"/>
              </w:rPr>
              <w:t>Finansal Tahminler</w:t>
            </w:r>
          </w:p>
        </w:tc>
        <w:tc>
          <w:tcPr>
            <w:tcW w:w="1096" w:type="dxa"/>
            <w:tcBorders>
              <w:left w:val="single" w:sz="12" w:space="0" w:color="auto"/>
              <w:right w:val="single" w:sz="18" w:space="0" w:color="auto"/>
            </w:tcBorders>
          </w:tcPr>
          <w:p w:rsidR="00800788" w:rsidRPr="00EE22EC" w:rsidRDefault="00822C89" w:rsidP="00EF3282">
            <w:pPr>
              <w:jc w:val="center"/>
              <w:rPr>
                <w:sz w:val="22"/>
                <w:szCs w:val="22"/>
                <w:lang w:val="en-US"/>
              </w:rPr>
            </w:pPr>
            <w:r>
              <w:rPr>
                <w:sz w:val="22"/>
                <w:szCs w:val="22"/>
                <w:lang w:val="en-US"/>
              </w:rPr>
              <w:t>4</w:t>
            </w:r>
            <w:r w:rsidR="00EF3282">
              <w:rPr>
                <w:sz w:val="22"/>
                <w:szCs w:val="22"/>
                <w:lang w:val="en-US"/>
              </w:rPr>
              <w:t>,5</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00788" w:rsidRPr="009C5854" w:rsidRDefault="0081217F" w:rsidP="001F0FF9">
            <w:pPr>
              <w:rPr>
                <w:sz w:val="22"/>
              </w:rPr>
            </w:pPr>
            <w:r>
              <w:rPr>
                <w:sz w:val="24"/>
                <w:szCs w:val="24"/>
              </w:rPr>
              <w:t xml:space="preserve">Finansal </w:t>
            </w:r>
            <w:proofErr w:type="gramStart"/>
            <w:r>
              <w:rPr>
                <w:sz w:val="24"/>
                <w:szCs w:val="24"/>
              </w:rPr>
              <w:t>projeksiyonlar</w:t>
            </w:r>
            <w:proofErr w:type="gramEnd"/>
          </w:p>
        </w:tc>
        <w:tc>
          <w:tcPr>
            <w:tcW w:w="1096" w:type="dxa"/>
            <w:tcBorders>
              <w:left w:val="single" w:sz="12" w:space="0" w:color="auto"/>
              <w:right w:val="single" w:sz="18" w:space="0" w:color="auto"/>
            </w:tcBorders>
          </w:tcPr>
          <w:p w:rsidR="00800788" w:rsidRPr="00EE22EC" w:rsidRDefault="00FC0C6B" w:rsidP="00EF3282">
            <w:pPr>
              <w:jc w:val="center"/>
              <w:rPr>
                <w:sz w:val="22"/>
                <w:szCs w:val="22"/>
                <w:lang w:val="en-US"/>
              </w:rPr>
            </w:pPr>
            <w:r>
              <w:rPr>
                <w:sz w:val="22"/>
                <w:szCs w:val="22"/>
                <w:lang w:val="en-US"/>
              </w:rPr>
              <w:t>4</w:t>
            </w:r>
            <w:r w:rsidR="00EF3282">
              <w:rPr>
                <w:sz w:val="22"/>
                <w:szCs w:val="22"/>
                <w:lang w:val="en-US"/>
              </w:rPr>
              <w:t>,5</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00788" w:rsidRPr="009C5854" w:rsidRDefault="0081217F" w:rsidP="00F63B5C">
            <w:pPr>
              <w:rPr>
                <w:sz w:val="22"/>
              </w:rPr>
            </w:pPr>
            <w:r>
              <w:rPr>
                <w:sz w:val="24"/>
                <w:szCs w:val="24"/>
              </w:rPr>
              <w:t>Yatırım Kriteri</w:t>
            </w:r>
          </w:p>
        </w:tc>
        <w:tc>
          <w:tcPr>
            <w:tcW w:w="1096" w:type="dxa"/>
            <w:tcBorders>
              <w:left w:val="single" w:sz="12" w:space="0" w:color="auto"/>
              <w:right w:val="single" w:sz="18" w:space="0" w:color="auto"/>
            </w:tcBorders>
          </w:tcPr>
          <w:p w:rsidR="00800788" w:rsidRPr="00EE22EC" w:rsidRDefault="00822C89" w:rsidP="00EF3282">
            <w:pPr>
              <w:jc w:val="center"/>
              <w:rPr>
                <w:sz w:val="22"/>
                <w:szCs w:val="22"/>
                <w:lang w:val="en-US"/>
              </w:rPr>
            </w:pPr>
            <w:r>
              <w:rPr>
                <w:sz w:val="22"/>
                <w:szCs w:val="22"/>
                <w:lang w:val="en-US"/>
              </w:rPr>
              <w:t>5</w:t>
            </w:r>
          </w:p>
        </w:tc>
      </w:tr>
      <w:tr w:rsidR="00364690" w:rsidRPr="00905631" w:rsidTr="00EE22EC">
        <w:tc>
          <w:tcPr>
            <w:tcW w:w="817" w:type="dxa"/>
            <w:tcBorders>
              <w:left w:val="single" w:sz="18" w:space="0" w:color="auto"/>
              <w:right w:val="single" w:sz="18" w:space="0" w:color="auto"/>
            </w:tcBorders>
          </w:tcPr>
          <w:p w:rsidR="00364690" w:rsidRPr="00EE22EC" w:rsidRDefault="00364690"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64690" w:rsidRDefault="0081217F" w:rsidP="00EF3282">
            <w:r w:rsidRPr="0081217F">
              <w:rPr>
                <w:sz w:val="24"/>
                <w:szCs w:val="24"/>
              </w:rPr>
              <w:t>Sermaye Maliyeti</w:t>
            </w:r>
          </w:p>
        </w:tc>
        <w:tc>
          <w:tcPr>
            <w:tcW w:w="1096" w:type="dxa"/>
            <w:tcBorders>
              <w:left w:val="single" w:sz="12" w:space="0" w:color="auto"/>
              <w:right w:val="single" w:sz="18" w:space="0" w:color="auto"/>
            </w:tcBorders>
          </w:tcPr>
          <w:p w:rsidR="00364690" w:rsidRPr="00EE22EC" w:rsidRDefault="00FC0C6B" w:rsidP="00EF3282">
            <w:pPr>
              <w:jc w:val="center"/>
              <w:rPr>
                <w:sz w:val="22"/>
                <w:szCs w:val="22"/>
                <w:lang w:val="en-US"/>
              </w:rPr>
            </w:pPr>
            <w:r>
              <w:rPr>
                <w:sz w:val="22"/>
                <w:szCs w:val="22"/>
                <w:lang w:val="en-US"/>
              </w:rPr>
              <w:t>5</w:t>
            </w:r>
          </w:p>
        </w:tc>
      </w:tr>
      <w:tr w:rsidR="00364690" w:rsidRPr="00905631" w:rsidTr="00EE22EC">
        <w:tc>
          <w:tcPr>
            <w:tcW w:w="817" w:type="dxa"/>
            <w:tcBorders>
              <w:left w:val="single" w:sz="18" w:space="0" w:color="auto"/>
              <w:right w:val="single" w:sz="18" w:space="0" w:color="auto"/>
            </w:tcBorders>
          </w:tcPr>
          <w:p w:rsidR="00364690" w:rsidRPr="00EE22EC" w:rsidRDefault="00364690"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64690" w:rsidRPr="009C5854" w:rsidRDefault="0081217F" w:rsidP="00800788">
            <w:pPr>
              <w:rPr>
                <w:sz w:val="22"/>
              </w:rPr>
            </w:pPr>
            <w:r>
              <w:rPr>
                <w:sz w:val="24"/>
                <w:szCs w:val="24"/>
              </w:rPr>
              <w:t>Proje Risk Analizi</w:t>
            </w:r>
          </w:p>
        </w:tc>
        <w:tc>
          <w:tcPr>
            <w:tcW w:w="1096" w:type="dxa"/>
            <w:tcBorders>
              <w:left w:val="single" w:sz="12" w:space="0" w:color="auto"/>
              <w:right w:val="single" w:sz="18" w:space="0" w:color="auto"/>
            </w:tcBorders>
          </w:tcPr>
          <w:p w:rsidR="00364690" w:rsidRPr="00EE22EC" w:rsidRDefault="00FC0C6B" w:rsidP="00EF3282">
            <w:pPr>
              <w:jc w:val="center"/>
              <w:rPr>
                <w:sz w:val="22"/>
                <w:szCs w:val="22"/>
                <w:lang w:val="en-US"/>
              </w:rPr>
            </w:pPr>
            <w:r>
              <w:rPr>
                <w:sz w:val="22"/>
                <w:szCs w:val="22"/>
                <w:lang w:val="en-US"/>
              </w:rPr>
              <w:t>2,5</w:t>
            </w:r>
          </w:p>
        </w:tc>
      </w:tr>
      <w:tr w:rsidR="00364690" w:rsidRPr="00905631" w:rsidTr="00EE22EC">
        <w:tc>
          <w:tcPr>
            <w:tcW w:w="817" w:type="dxa"/>
            <w:tcBorders>
              <w:left w:val="single" w:sz="18" w:space="0" w:color="auto"/>
              <w:right w:val="single" w:sz="18" w:space="0" w:color="auto"/>
            </w:tcBorders>
          </w:tcPr>
          <w:p w:rsidR="00364690" w:rsidRPr="00EE22EC" w:rsidRDefault="00364690"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64690" w:rsidRPr="009C5854" w:rsidRDefault="0081217F" w:rsidP="001F0FF9">
            <w:pPr>
              <w:rPr>
                <w:sz w:val="22"/>
              </w:rPr>
            </w:pPr>
            <w:r>
              <w:rPr>
                <w:sz w:val="24"/>
                <w:szCs w:val="24"/>
              </w:rPr>
              <w:t>Proje finansmanı</w:t>
            </w:r>
          </w:p>
        </w:tc>
        <w:tc>
          <w:tcPr>
            <w:tcW w:w="1096" w:type="dxa"/>
            <w:tcBorders>
              <w:left w:val="single" w:sz="12" w:space="0" w:color="auto"/>
              <w:right w:val="single" w:sz="18" w:space="0" w:color="auto"/>
            </w:tcBorders>
          </w:tcPr>
          <w:p w:rsidR="00364690" w:rsidRPr="00EE22EC" w:rsidRDefault="00FC0C6B" w:rsidP="00EF3282">
            <w:pPr>
              <w:pStyle w:val="Balk7"/>
              <w:jc w:val="center"/>
              <w:rPr>
                <w:sz w:val="22"/>
                <w:szCs w:val="22"/>
                <w:lang w:val="en-US"/>
              </w:rPr>
            </w:pPr>
            <w:r>
              <w:rPr>
                <w:sz w:val="22"/>
                <w:szCs w:val="22"/>
                <w:lang w:val="en-US"/>
              </w:rPr>
              <w:t>5</w:t>
            </w:r>
          </w:p>
        </w:tc>
      </w:tr>
      <w:tr w:rsidR="00364690" w:rsidRPr="00905631" w:rsidTr="00EE22EC">
        <w:tc>
          <w:tcPr>
            <w:tcW w:w="817" w:type="dxa"/>
            <w:tcBorders>
              <w:left w:val="single" w:sz="18" w:space="0" w:color="auto"/>
              <w:bottom w:val="single" w:sz="18" w:space="0" w:color="auto"/>
              <w:right w:val="single" w:sz="18" w:space="0" w:color="auto"/>
            </w:tcBorders>
          </w:tcPr>
          <w:p w:rsidR="00364690" w:rsidRPr="00EE22EC" w:rsidRDefault="00364690"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64690" w:rsidRDefault="0081217F" w:rsidP="0081217F">
            <w:r w:rsidRPr="00FB1ADB">
              <w:rPr>
                <w:sz w:val="24"/>
                <w:szCs w:val="24"/>
              </w:rPr>
              <w:t>Örnek Olay Çalışmaları</w:t>
            </w:r>
          </w:p>
        </w:tc>
        <w:tc>
          <w:tcPr>
            <w:tcW w:w="1096" w:type="dxa"/>
            <w:tcBorders>
              <w:left w:val="single" w:sz="12" w:space="0" w:color="auto"/>
              <w:bottom w:val="single" w:sz="18" w:space="0" w:color="auto"/>
              <w:right w:val="single" w:sz="18" w:space="0" w:color="auto"/>
            </w:tcBorders>
          </w:tcPr>
          <w:p w:rsidR="00364690" w:rsidRPr="00EE22EC" w:rsidRDefault="00FC0C6B" w:rsidP="00EF3282">
            <w:pPr>
              <w:jc w:val="center"/>
              <w:rPr>
                <w:sz w:val="22"/>
                <w:szCs w:val="22"/>
                <w:lang w:val="en-US"/>
              </w:rPr>
            </w:pPr>
            <w:r>
              <w:rPr>
                <w:sz w:val="22"/>
                <w:szCs w:val="22"/>
                <w:lang w:val="en-US"/>
              </w:rPr>
              <w:t>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F3282" w:rsidRPr="00F3022A" w:rsidTr="00143CA8">
        <w:tc>
          <w:tcPr>
            <w:tcW w:w="959" w:type="dxa"/>
            <w:tcBorders>
              <w:top w:val="single" w:sz="18" w:space="0" w:color="auto"/>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F3282" w:rsidRPr="0081217F" w:rsidRDefault="00EF3282" w:rsidP="0081217F">
            <w:pPr>
              <w:rPr>
                <w:sz w:val="24"/>
                <w:szCs w:val="24"/>
              </w:rPr>
            </w:pPr>
            <w:r w:rsidRPr="00461126">
              <w:rPr>
                <w:sz w:val="24"/>
                <w:szCs w:val="24"/>
              </w:rPr>
              <w:t xml:space="preserve">Capital </w:t>
            </w:r>
            <w:proofErr w:type="gramStart"/>
            <w:r w:rsidRPr="00461126">
              <w:rPr>
                <w:sz w:val="24"/>
                <w:szCs w:val="24"/>
              </w:rPr>
              <w:t>Investments : Importance</w:t>
            </w:r>
            <w:proofErr w:type="gramEnd"/>
          </w:p>
        </w:tc>
        <w:tc>
          <w:tcPr>
            <w:tcW w:w="1238" w:type="dxa"/>
            <w:tcBorders>
              <w:top w:val="single" w:sz="18" w:space="0" w:color="auto"/>
              <w:left w:val="single" w:sz="12" w:space="0" w:color="auto"/>
              <w:right w:val="single" w:sz="18" w:space="0" w:color="auto"/>
            </w:tcBorders>
          </w:tcPr>
          <w:p w:rsidR="00EF3282" w:rsidRPr="00EE22EC" w:rsidRDefault="00EF3282" w:rsidP="00C70CFA">
            <w:pPr>
              <w:pStyle w:val="Balk7"/>
              <w:jc w:val="center"/>
              <w:rPr>
                <w:sz w:val="22"/>
                <w:szCs w:val="22"/>
                <w:lang w:val="en-US"/>
              </w:rPr>
            </w:pPr>
            <w:r>
              <w:rPr>
                <w:sz w:val="22"/>
                <w:szCs w:val="22"/>
                <w:lang w:val="en-US"/>
              </w:rPr>
              <w:t>1</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461126">
              <w:rPr>
                <w:sz w:val="24"/>
                <w:szCs w:val="24"/>
              </w:rPr>
              <w:t xml:space="preserve">Capital </w:t>
            </w:r>
            <w:proofErr w:type="gramStart"/>
            <w:r w:rsidRPr="00461126">
              <w:rPr>
                <w:sz w:val="24"/>
                <w:szCs w:val="24"/>
              </w:rPr>
              <w:t xml:space="preserve">Investments </w:t>
            </w:r>
            <w:r>
              <w:rPr>
                <w:sz w:val="24"/>
                <w:szCs w:val="24"/>
              </w:rPr>
              <w:t>:</w:t>
            </w:r>
            <w:r w:rsidRPr="00461126">
              <w:rPr>
                <w:sz w:val="24"/>
                <w:szCs w:val="24"/>
              </w:rPr>
              <w:t>Difficulties</w:t>
            </w:r>
            <w:proofErr w:type="gramEnd"/>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1</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Generation and screening of Ideas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1,2,3</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Market Analysis</w:t>
            </w:r>
            <w:r w:rsidRPr="00461126">
              <w:rPr>
                <w:sz w:val="24"/>
                <w:szCs w:val="24"/>
              </w:rPr>
              <w:tab/>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2,3</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F3282" w:rsidRPr="0081217F" w:rsidRDefault="00EF3282" w:rsidP="00C71590">
            <w:pPr>
              <w:rPr>
                <w:sz w:val="24"/>
                <w:szCs w:val="24"/>
              </w:rPr>
            </w:pPr>
            <w:r w:rsidRPr="0081217F">
              <w:rPr>
                <w:sz w:val="24"/>
                <w:szCs w:val="24"/>
              </w:rPr>
              <w:t>Demand Analysis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2,3</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Technical Analysis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2</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461126">
              <w:rPr>
                <w:sz w:val="24"/>
                <w:szCs w:val="24"/>
              </w:rPr>
              <w:t>Project Implementation</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3</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Financial Estimates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4,5</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Financial projections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4,5</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Investment Criteria</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5</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Cost of capital</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5</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Project Risk analysis</w:t>
            </w:r>
          </w:p>
        </w:tc>
        <w:tc>
          <w:tcPr>
            <w:tcW w:w="1238" w:type="dxa"/>
            <w:tcBorders>
              <w:left w:val="single" w:sz="12"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2,5</w:t>
            </w:r>
          </w:p>
        </w:tc>
      </w:tr>
      <w:tr w:rsidR="00EF3282" w:rsidRPr="00F3022A" w:rsidTr="00143CA8">
        <w:tc>
          <w:tcPr>
            <w:tcW w:w="959" w:type="dxa"/>
            <w:tcBorders>
              <w:left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F3282" w:rsidRPr="0081217F" w:rsidRDefault="00EF3282" w:rsidP="0081217F">
            <w:pPr>
              <w:rPr>
                <w:sz w:val="24"/>
                <w:szCs w:val="24"/>
              </w:rPr>
            </w:pPr>
            <w:r w:rsidRPr="0081217F">
              <w:rPr>
                <w:sz w:val="24"/>
                <w:szCs w:val="24"/>
              </w:rPr>
              <w:t>Financing Projects</w:t>
            </w:r>
          </w:p>
        </w:tc>
        <w:tc>
          <w:tcPr>
            <w:tcW w:w="1238" w:type="dxa"/>
            <w:tcBorders>
              <w:left w:val="single" w:sz="12" w:space="0" w:color="auto"/>
              <w:right w:val="single" w:sz="18" w:space="0" w:color="auto"/>
            </w:tcBorders>
          </w:tcPr>
          <w:p w:rsidR="00EF3282" w:rsidRPr="00EE22EC" w:rsidRDefault="00EF3282" w:rsidP="00C70CFA">
            <w:pPr>
              <w:pStyle w:val="Balk7"/>
              <w:jc w:val="center"/>
              <w:rPr>
                <w:sz w:val="22"/>
                <w:szCs w:val="22"/>
                <w:lang w:val="en-US"/>
              </w:rPr>
            </w:pPr>
            <w:r>
              <w:rPr>
                <w:sz w:val="22"/>
                <w:szCs w:val="22"/>
                <w:lang w:val="en-US"/>
              </w:rPr>
              <w:t>5</w:t>
            </w:r>
          </w:p>
        </w:tc>
      </w:tr>
      <w:tr w:rsidR="00EF3282" w:rsidRPr="00F3022A" w:rsidTr="00143CA8">
        <w:tc>
          <w:tcPr>
            <w:tcW w:w="959" w:type="dxa"/>
            <w:tcBorders>
              <w:left w:val="single" w:sz="18" w:space="0" w:color="auto"/>
              <w:bottom w:val="single" w:sz="18" w:space="0" w:color="auto"/>
              <w:right w:val="single" w:sz="18" w:space="0" w:color="auto"/>
            </w:tcBorders>
          </w:tcPr>
          <w:p w:rsidR="00EF3282" w:rsidRPr="00F3022A" w:rsidRDefault="00EF3282"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F3282" w:rsidRPr="0081217F" w:rsidRDefault="00EF3282" w:rsidP="0081217F">
            <w:pPr>
              <w:rPr>
                <w:sz w:val="24"/>
                <w:szCs w:val="24"/>
              </w:rPr>
            </w:pPr>
            <w:r w:rsidRPr="0081217F">
              <w:rPr>
                <w:sz w:val="24"/>
                <w:szCs w:val="24"/>
              </w:rPr>
              <w:t>Case studies</w:t>
            </w:r>
          </w:p>
        </w:tc>
        <w:tc>
          <w:tcPr>
            <w:tcW w:w="1238" w:type="dxa"/>
            <w:tcBorders>
              <w:left w:val="single" w:sz="12" w:space="0" w:color="auto"/>
              <w:bottom w:val="single" w:sz="18" w:space="0" w:color="auto"/>
              <w:right w:val="single" w:sz="18" w:space="0" w:color="auto"/>
            </w:tcBorders>
          </w:tcPr>
          <w:p w:rsidR="00EF3282" w:rsidRPr="00EE22EC" w:rsidRDefault="00EF3282" w:rsidP="00C70CFA">
            <w:pPr>
              <w:jc w:val="center"/>
              <w:rPr>
                <w:sz w:val="22"/>
                <w:szCs w:val="22"/>
                <w:lang w:val="en-US"/>
              </w:rPr>
            </w:pPr>
            <w:r>
              <w:rPr>
                <w:sz w:val="22"/>
                <w:szCs w:val="22"/>
                <w:lang w:val="en-US"/>
              </w:rPr>
              <w:t>5</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EF3282" w:rsidRDefault="00EF3282" w:rsidP="0082725B">
      <w:pPr>
        <w:rPr>
          <w:b/>
          <w:bCs/>
          <w:sz w:val="28"/>
        </w:rPr>
      </w:pPr>
    </w:p>
    <w:p w:rsidR="00EF3282" w:rsidRDefault="00EF3282" w:rsidP="0082725B">
      <w:pPr>
        <w:rPr>
          <w:b/>
          <w:bCs/>
          <w:sz w:val="28"/>
        </w:rPr>
      </w:pPr>
    </w:p>
    <w:p w:rsidR="00EF3282" w:rsidRDefault="00EF3282" w:rsidP="0082725B">
      <w:pPr>
        <w:rPr>
          <w:b/>
          <w:bCs/>
          <w:sz w:val="28"/>
        </w:rPr>
      </w:pPr>
    </w:p>
    <w:p w:rsidR="00EF3282" w:rsidRDefault="00EF3282" w:rsidP="0082725B">
      <w:pPr>
        <w:rPr>
          <w:b/>
          <w:bCs/>
          <w:sz w:val="28"/>
        </w:rPr>
      </w:pPr>
    </w:p>
    <w:p w:rsidR="00EF3282" w:rsidRDefault="00EF3282" w:rsidP="0082725B">
      <w:pPr>
        <w:rPr>
          <w:b/>
          <w:bCs/>
          <w:sz w:val="28"/>
        </w:rPr>
      </w:pPr>
    </w:p>
    <w:p w:rsidR="00EF3282" w:rsidRDefault="00EF3282" w:rsidP="0082725B">
      <w:pPr>
        <w:rPr>
          <w:b/>
          <w:bCs/>
          <w:sz w:val="28"/>
        </w:rPr>
      </w:pPr>
    </w:p>
    <w:p w:rsidR="00030918" w:rsidRDefault="00030918">
      <w:pPr>
        <w:pStyle w:val="Balk2"/>
        <w:rPr>
          <w:sz w:val="24"/>
        </w:rPr>
      </w:pPr>
    </w:p>
    <w:p w:rsidR="00800788" w:rsidRPr="00EB2735" w:rsidRDefault="00EF3282" w:rsidP="00800788">
      <w:pPr>
        <w:pStyle w:val="Balk2"/>
        <w:rPr>
          <w:sz w:val="24"/>
          <w:szCs w:val="24"/>
        </w:rPr>
      </w:pPr>
      <w:r>
        <w:rPr>
          <w:sz w:val="24"/>
          <w:szCs w:val="24"/>
        </w:rPr>
        <w:t xml:space="preserve">Dersin </w:t>
      </w:r>
      <w:r w:rsidR="00680DE9">
        <w:rPr>
          <w:sz w:val="24"/>
          <w:szCs w:val="24"/>
        </w:rPr>
        <w:t>Ekonomi</w:t>
      </w:r>
      <w:r w:rsidR="00B64E17">
        <w:rPr>
          <w:sz w:val="24"/>
          <w:szCs w:val="24"/>
        </w:rPr>
        <w:t xml:space="preserve"> </w:t>
      </w:r>
      <w:r>
        <w:rPr>
          <w:sz w:val="24"/>
          <w:szCs w:val="24"/>
        </w:rPr>
        <w:t>Lisans</w:t>
      </w:r>
      <w:r w:rsidR="00B64E17">
        <w:rPr>
          <w:sz w:val="24"/>
          <w:szCs w:val="24"/>
        </w:rPr>
        <w:t xml:space="preserve">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
        <w:gridCol w:w="8090"/>
        <w:gridCol w:w="424"/>
        <w:gridCol w:w="424"/>
        <w:gridCol w:w="425"/>
        <w:gridCol w:w="38"/>
      </w:tblGrid>
      <w:tr w:rsidR="00800788" w:rsidRPr="00905631" w:rsidTr="009B7791">
        <w:trPr>
          <w:gridAfter w:val="1"/>
          <w:wAfter w:w="38" w:type="dxa"/>
          <w:trHeight w:val="268"/>
        </w:trPr>
        <w:tc>
          <w:tcPr>
            <w:tcW w:w="592"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090"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3"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9B7791">
        <w:trPr>
          <w:gridAfter w:val="1"/>
          <w:wAfter w:w="38" w:type="dxa"/>
          <w:trHeight w:val="258"/>
        </w:trPr>
        <w:tc>
          <w:tcPr>
            <w:tcW w:w="592"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090"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4"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4"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5"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9B7791" w:rsidRPr="00905631" w:rsidTr="009B7791">
        <w:trPr>
          <w:gridAfter w:val="1"/>
          <w:wAfter w:w="38" w:type="dxa"/>
        </w:trPr>
        <w:tc>
          <w:tcPr>
            <w:tcW w:w="592" w:type="dxa"/>
            <w:tcBorders>
              <w:top w:val="single" w:sz="18" w:space="0" w:color="auto"/>
              <w:left w:val="single" w:sz="18" w:space="0" w:color="auto"/>
              <w:right w:val="single" w:sz="18" w:space="0" w:color="auto"/>
            </w:tcBorders>
          </w:tcPr>
          <w:p w:rsidR="009B7791" w:rsidRPr="00DB0298" w:rsidRDefault="009B7791" w:rsidP="009B7791">
            <w:pPr>
              <w:jc w:val="center"/>
              <w:rPr>
                <w:b/>
              </w:rPr>
            </w:pPr>
            <w:proofErr w:type="gramStart"/>
            <w:r w:rsidRPr="00DB0298">
              <w:rPr>
                <w:b/>
              </w:rPr>
              <w:t>i</w:t>
            </w:r>
            <w:proofErr w:type="gramEnd"/>
            <w:r w:rsidRPr="00DB0298">
              <w:rPr>
                <w:b/>
              </w:rPr>
              <w:t>.</w:t>
            </w:r>
          </w:p>
        </w:tc>
        <w:tc>
          <w:tcPr>
            <w:tcW w:w="8090" w:type="dxa"/>
            <w:tcBorders>
              <w:top w:val="single" w:sz="18" w:space="0" w:color="auto"/>
              <w:left w:val="single" w:sz="18" w:space="0" w:color="auto"/>
              <w:right w:val="single" w:sz="18" w:space="0" w:color="auto"/>
            </w:tcBorders>
          </w:tcPr>
          <w:p w:rsidR="009B7791" w:rsidRPr="00DB0298" w:rsidRDefault="009B7791" w:rsidP="009B7791">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4" w:type="dxa"/>
            <w:tcBorders>
              <w:top w:val="single" w:sz="18" w:space="0" w:color="auto"/>
              <w:left w:val="single" w:sz="18" w:space="0" w:color="auto"/>
            </w:tcBorders>
          </w:tcPr>
          <w:p w:rsidR="009B7791" w:rsidRPr="00EE22EC" w:rsidRDefault="009B7791" w:rsidP="009B7791">
            <w:pPr>
              <w:rPr>
                <w:sz w:val="22"/>
                <w:szCs w:val="22"/>
              </w:rPr>
            </w:pPr>
          </w:p>
        </w:tc>
        <w:tc>
          <w:tcPr>
            <w:tcW w:w="424" w:type="dxa"/>
            <w:tcBorders>
              <w:top w:val="single" w:sz="18" w:space="0" w:color="auto"/>
            </w:tcBorders>
          </w:tcPr>
          <w:p w:rsidR="009B7791" w:rsidRPr="00EE22EC" w:rsidRDefault="009B7791" w:rsidP="009B7791">
            <w:pPr>
              <w:rPr>
                <w:sz w:val="22"/>
                <w:szCs w:val="22"/>
              </w:rPr>
            </w:pPr>
            <w:r>
              <w:rPr>
                <w:sz w:val="22"/>
                <w:szCs w:val="22"/>
              </w:rPr>
              <w:t>X</w:t>
            </w:r>
          </w:p>
        </w:tc>
        <w:tc>
          <w:tcPr>
            <w:tcW w:w="425" w:type="dxa"/>
            <w:tcBorders>
              <w:top w:val="single" w:sz="18" w:space="0" w:color="auto"/>
              <w:right w:val="single" w:sz="18" w:space="0" w:color="auto"/>
            </w:tcBorders>
          </w:tcPr>
          <w:p w:rsidR="009B7791" w:rsidRPr="00EE22EC" w:rsidRDefault="009B7791" w:rsidP="009B7791">
            <w:pPr>
              <w:rPr>
                <w:sz w:val="22"/>
                <w:szCs w:val="22"/>
              </w:rPr>
            </w:pP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r w:rsidRPr="00DB0298">
              <w:rPr>
                <w:b/>
              </w:rPr>
              <w:t>ii.</w:t>
            </w:r>
          </w:p>
        </w:tc>
        <w:tc>
          <w:tcPr>
            <w:tcW w:w="8090" w:type="dxa"/>
            <w:tcBorders>
              <w:left w:val="single" w:sz="18" w:space="0" w:color="auto"/>
              <w:right w:val="single" w:sz="18" w:space="0" w:color="auto"/>
            </w:tcBorders>
          </w:tcPr>
          <w:p w:rsidR="009B7791" w:rsidRPr="00DB0298" w:rsidRDefault="009B7791" w:rsidP="009B7791">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r w:rsidRPr="00B53046">
              <w:rPr>
                <w:bCs/>
                <w:sz w:val="22"/>
                <w:szCs w:val="22"/>
              </w:rPr>
              <w:t>X</w:t>
            </w:r>
          </w:p>
        </w:tc>
        <w:tc>
          <w:tcPr>
            <w:tcW w:w="425" w:type="dxa"/>
            <w:tcBorders>
              <w:right w:val="single" w:sz="18" w:space="0" w:color="auto"/>
            </w:tcBorders>
          </w:tcPr>
          <w:p w:rsidR="009B7791" w:rsidRPr="00B53046" w:rsidRDefault="009B7791" w:rsidP="009B7791">
            <w:pPr>
              <w:rPr>
                <w:bCs/>
                <w:sz w:val="22"/>
                <w:szCs w:val="22"/>
              </w:rPr>
            </w:pP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r w:rsidRPr="00DB0298">
              <w:rPr>
                <w:b/>
              </w:rPr>
              <w:t>iii.</w:t>
            </w:r>
          </w:p>
        </w:tc>
        <w:tc>
          <w:tcPr>
            <w:tcW w:w="8090" w:type="dxa"/>
            <w:tcBorders>
              <w:left w:val="single" w:sz="18" w:space="0" w:color="auto"/>
              <w:right w:val="single" w:sz="18" w:space="0" w:color="auto"/>
            </w:tcBorders>
          </w:tcPr>
          <w:p w:rsidR="009B7791" w:rsidRPr="00DB0298" w:rsidRDefault="009B7791" w:rsidP="009B7791">
            <w:r>
              <w:t>Fiyatların genel düzeyi, işsizlik ve çıktı düzeyine ilişkin temel makroekonomik modelleri inşa edebilme kabiliyeti.  Bulguları Türkçe veya İngilizce olarak ifade edebilme becerisi.</w:t>
            </w:r>
          </w:p>
        </w:tc>
        <w:tc>
          <w:tcPr>
            <w:tcW w:w="424" w:type="dxa"/>
            <w:tcBorders>
              <w:left w:val="single" w:sz="18" w:space="0" w:color="auto"/>
            </w:tcBorders>
          </w:tcPr>
          <w:p w:rsidR="009B7791" w:rsidRPr="00EE22EC" w:rsidRDefault="009B7791" w:rsidP="009B7791">
            <w:pPr>
              <w:rPr>
                <w:sz w:val="22"/>
                <w:szCs w:val="22"/>
              </w:rPr>
            </w:pPr>
            <w:r>
              <w:rPr>
                <w:sz w:val="22"/>
                <w:szCs w:val="22"/>
              </w:rPr>
              <w:t>X</w:t>
            </w:r>
          </w:p>
        </w:tc>
        <w:tc>
          <w:tcPr>
            <w:tcW w:w="424" w:type="dxa"/>
          </w:tcPr>
          <w:p w:rsidR="009B7791" w:rsidRPr="00EE22EC" w:rsidRDefault="009B7791" w:rsidP="009B7791">
            <w:pPr>
              <w:rPr>
                <w:sz w:val="22"/>
                <w:szCs w:val="22"/>
              </w:rPr>
            </w:pPr>
          </w:p>
        </w:tc>
        <w:tc>
          <w:tcPr>
            <w:tcW w:w="425" w:type="dxa"/>
            <w:tcBorders>
              <w:right w:val="single" w:sz="18" w:space="0" w:color="auto"/>
            </w:tcBorders>
          </w:tcPr>
          <w:p w:rsidR="009B7791" w:rsidRPr="00EE22EC" w:rsidRDefault="009B7791" w:rsidP="009B7791">
            <w:pPr>
              <w:rPr>
                <w:sz w:val="22"/>
                <w:szCs w:val="22"/>
              </w:rPr>
            </w:pPr>
          </w:p>
        </w:tc>
      </w:tr>
      <w:tr w:rsidR="009B7791" w:rsidRPr="00905631" w:rsidTr="009B7791">
        <w:trPr>
          <w:gridAfter w:val="1"/>
          <w:wAfter w:w="38" w:type="dxa"/>
          <w:trHeight w:val="775"/>
        </w:trPr>
        <w:tc>
          <w:tcPr>
            <w:tcW w:w="592" w:type="dxa"/>
            <w:tcBorders>
              <w:left w:val="single" w:sz="18" w:space="0" w:color="auto"/>
              <w:right w:val="single" w:sz="18" w:space="0" w:color="auto"/>
            </w:tcBorders>
          </w:tcPr>
          <w:p w:rsidR="009B7791" w:rsidRPr="00DB0298" w:rsidRDefault="009B7791" w:rsidP="009B7791">
            <w:pPr>
              <w:jc w:val="center"/>
              <w:rPr>
                <w:b/>
              </w:rPr>
            </w:pPr>
            <w:proofErr w:type="gramStart"/>
            <w:r w:rsidRPr="00DB0298">
              <w:rPr>
                <w:b/>
              </w:rPr>
              <w:t>iv</w:t>
            </w:r>
            <w:proofErr w:type="gramEnd"/>
            <w:r w:rsidRPr="00DB0298">
              <w:rPr>
                <w:b/>
              </w:rPr>
              <w:t>.</w:t>
            </w:r>
          </w:p>
        </w:tc>
        <w:tc>
          <w:tcPr>
            <w:tcW w:w="8090" w:type="dxa"/>
            <w:tcBorders>
              <w:left w:val="single" w:sz="18" w:space="0" w:color="auto"/>
              <w:right w:val="single" w:sz="18" w:space="0" w:color="auto"/>
            </w:tcBorders>
          </w:tcPr>
          <w:p w:rsidR="009B7791" w:rsidRPr="00DB0298" w:rsidRDefault="009B7791" w:rsidP="009B7791">
            <w:r>
              <w:t>Ekonomik büyüme ve teknolojik gelişmenin belirleyenlerini, sosyal fayda ve sosyal maliyetlerini değerlendirebilme kabiliyeti.</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r>
              <w:rPr>
                <w:sz w:val="22"/>
                <w:szCs w:val="22"/>
              </w:rPr>
              <w:t>X</w:t>
            </w:r>
          </w:p>
        </w:tc>
        <w:tc>
          <w:tcPr>
            <w:tcW w:w="425" w:type="dxa"/>
            <w:tcBorders>
              <w:right w:val="single" w:sz="18" w:space="0" w:color="auto"/>
            </w:tcBorders>
          </w:tcPr>
          <w:p w:rsidR="009B7791" w:rsidRPr="00EE22EC" w:rsidRDefault="009B7791" w:rsidP="009B7791">
            <w:pPr>
              <w:rPr>
                <w:sz w:val="22"/>
                <w:szCs w:val="22"/>
              </w:rPr>
            </w:pP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proofErr w:type="gramStart"/>
            <w:r w:rsidRPr="00DB0298">
              <w:rPr>
                <w:b/>
              </w:rPr>
              <w:t>v</w:t>
            </w:r>
            <w:proofErr w:type="gramEnd"/>
            <w:r w:rsidRPr="00DB0298">
              <w:rPr>
                <w:b/>
              </w:rPr>
              <w:t>.</w:t>
            </w:r>
          </w:p>
        </w:tc>
        <w:tc>
          <w:tcPr>
            <w:tcW w:w="8090" w:type="dxa"/>
            <w:tcBorders>
              <w:left w:val="single" w:sz="18" w:space="0" w:color="auto"/>
              <w:right w:val="single" w:sz="18" w:space="0" w:color="auto"/>
            </w:tcBorders>
          </w:tcPr>
          <w:p w:rsidR="009B7791" w:rsidRPr="00DB0298" w:rsidRDefault="009B7791" w:rsidP="009B7791">
            <w:r>
              <w:t xml:space="preserve">İstatistiki ve ekonometrik modelleme ve yöntemleri iktisadi ve sosyal verilerin bilgisayar ortamında analiz edilmesinde ve yorumlanmasında temel düzeyde kullanabilme yetkinliği.   Bulguları Türkçe veya İngilizce olarak ifade </w:t>
            </w:r>
            <w:proofErr w:type="gramStart"/>
            <w:r>
              <w:t>edebilme  becerisi</w:t>
            </w:r>
            <w:proofErr w:type="gramEnd"/>
            <w:r>
              <w:t>.</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p>
        </w:tc>
        <w:tc>
          <w:tcPr>
            <w:tcW w:w="425" w:type="dxa"/>
            <w:tcBorders>
              <w:right w:val="single" w:sz="18" w:space="0" w:color="auto"/>
            </w:tcBorders>
          </w:tcPr>
          <w:p w:rsidR="009B7791" w:rsidRPr="00EE22EC" w:rsidRDefault="009B7791" w:rsidP="009B7791">
            <w:pPr>
              <w:rPr>
                <w:sz w:val="22"/>
                <w:szCs w:val="22"/>
              </w:rPr>
            </w:pPr>
            <w:r>
              <w:rPr>
                <w:sz w:val="22"/>
                <w:szCs w:val="22"/>
              </w:rPr>
              <w:t>X</w:t>
            </w: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r w:rsidRPr="00DB0298">
              <w:rPr>
                <w:b/>
              </w:rPr>
              <w:t>vi.</w:t>
            </w:r>
          </w:p>
        </w:tc>
        <w:tc>
          <w:tcPr>
            <w:tcW w:w="8090" w:type="dxa"/>
            <w:tcBorders>
              <w:left w:val="single" w:sz="18" w:space="0" w:color="auto"/>
              <w:right w:val="single" w:sz="18" w:space="0" w:color="auto"/>
            </w:tcBorders>
          </w:tcPr>
          <w:p w:rsidR="009B7791" w:rsidRPr="00DB0298" w:rsidRDefault="009B7791" w:rsidP="009B7791">
            <w:r>
              <w:t>Bir sektörün ekonomisinde uzmanlık geliştirme kabiliyeti.  Yerli veya yabancı bir ülkedeki bir sektörde uzmanlık.</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p>
        </w:tc>
        <w:tc>
          <w:tcPr>
            <w:tcW w:w="425" w:type="dxa"/>
            <w:tcBorders>
              <w:right w:val="single" w:sz="18" w:space="0" w:color="auto"/>
            </w:tcBorders>
          </w:tcPr>
          <w:p w:rsidR="009B7791" w:rsidRPr="00EE22EC" w:rsidRDefault="009B7791" w:rsidP="009B7791">
            <w:pPr>
              <w:rPr>
                <w:sz w:val="22"/>
                <w:szCs w:val="22"/>
              </w:rPr>
            </w:pPr>
            <w:r>
              <w:rPr>
                <w:sz w:val="22"/>
                <w:szCs w:val="22"/>
              </w:rPr>
              <w:t>X</w:t>
            </w: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r w:rsidRPr="00DB0298">
              <w:rPr>
                <w:b/>
              </w:rPr>
              <w:t>vii.</w:t>
            </w:r>
          </w:p>
        </w:tc>
        <w:tc>
          <w:tcPr>
            <w:tcW w:w="8090" w:type="dxa"/>
            <w:tcBorders>
              <w:left w:val="single" w:sz="18" w:space="0" w:color="auto"/>
              <w:right w:val="single" w:sz="18" w:space="0" w:color="auto"/>
            </w:tcBorders>
          </w:tcPr>
          <w:p w:rsidR="009B7791" w:rsidRPr="00DB0298" w:rsidRDefault="009B7791" w:rsidP="009B7791">
            <w:r>
              <w:t>Karar verme alanındaki standart iktisadi modellerde ve karar vermeye ilişkin alternatif varsayımlarda yetkinlik.</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p>
        </w:tc>
        <w:tc>
          <w:tcPr>
            <w:tcW w:w="425" w:type="dxa"/>
            <w:tcBorders>
              <w:right w:val="single" w:sz="18" w:space="0" w:color="auto"/>
            </w:tcBorders>
          </w:tcPr>
          <w:p w:rsidR="009B7791" w:rsidRPr="00EE22EC" w:rsidRDefault="009B7791" w:rsidP="009B7791">
            <w:pPr>
              <w:rPr>
                <w:sz w:val="22"/>
                <w:szCs w:val="22"/>
              </w:rPr>
            </w:pPr>
            <w:r>
              <w:rPr>
                <w:sz w:val="22"/>
                <w:szCs w:val="22"/>
              </w:rPr>
              <w:t>X</w:t>
            </w:r>
          </w:p>
        </w:tc>
      </w:tr>
      <w:tr w:rsidR="009B7791" w:rsidRPr="00905631" w:rsidTr="009B7791">
        <w:trPr>
          <w:gridAfter w:val="1"/>
          <w:wAfter w:w="38" w:type="dxa"/>
        </w:trPr>
        <w:tc>
          <w:tcPr>
            <w:tcW w:w="592" w:type="dxa"/>
            <w:tcBorders>
              <w:left w:val="single" w:sz="18" w:space="0" w:color="auto"/>
              <w:right w:val="single" w:sz="18" w:space="0" w:color="auto"/>
            </w:tcBorders>
          </w:tcPr>
          <w:p w:rsidR="009B7791" w:rsidRPr="00DB0298" w:rsidRDefault="009B7791" w:rsidP="009B7791">
            <w:pPr>
              <w:jc w:val="center"/>
              <w:rPr>
                <w:b/>
              </w:rPr>
            </w:pPr>
            <w:r w:rsidRPr="00DB0298">
              <w:rPr>
                <w:b/>
              </w:rPr>
              <w:t>vii</w:t>
            </w:r>
            <w:r>
              <w:rPr>
                <w:b/>
              </w:rPr>
              <w:t>i</w:t>
            </w:r>
            <w:r w:rsidRPr="00DB0298">
              <w:rPr>
                <w:b/>
              </w:rPr>
              <w:t>.</w:t>
            </w:r>
          </w:p>
        </w:tc>
        <w:tc>
          <w:tcPr>
            <w:tcW w:w="8090" w:type="dxa"/>
            <w:tcBorders>
              <w:left w:val="single" w:sz="18" w:space="0" w:color="auto"/>
              <w:right w:val="single" w:sz="18" w:space="0" w:color="auto"/>
            </w:tcBorders>
          </w:tcPr>
          <w:p w:rsidR="009B7791" w:rsidRPr="00DB0298" w:rsidRDefault="009B7791" w:rsidP="009B7791">
            <w:r>
              <w:t>Yurt içinde veya dışındaki ekonomik kurumlar ve düzenlemeleri, tarihi, hukuki ve sosyal altyapıyı dikkate alarak analiz etme yetkinliği.  Bu tür bir analizi sektörel uzmanlıkla birleştirme becerisi.</w:t>
            </w:r>
          </w:p>
        </w:tc>
        <w:tc>
          <w:tcPr>
            <w:tcW w:w="424" w:type="dxa"/>
            <w:tcBorders>
              <w:left w:val="single" w:sz="18" w:space="0" w:color="auto"/>
            </w:tcBorders>
          </w:tcPr>
          <w:p w:rsidR="009B7791" w:rsidRPr="00EE22EC" w:rsidRDefault="009B7791" w:rsidP="009B7791">
            <w:pPr>
              <w:rPr>
                <w:sz w:val="22"/>
                <w:szCs w:val="22"/>
              </w:rPr>
            </w:pPr>
          </w:p>
        </w:tc>
        <w:tc>
          <w:tcPr>
            <w:tcW w:w="424" w:type="dxa"/>
          </w:tcPr>
          <w:p w:rsidR="009B7791" w:rsidRPr="00EE22EC" w:rsidRDefault="009B7791" w:rsidP="009B7791">
            <w:pPr>
              <w:rPr>
                <w:sz w:val="22"/>
                <w:szCs w:val="22"/>
              </w:rPr>
            </w:pPr>
          </w:p>
        </w:tc>
        <w:tc>
          <w:tcPr>
            <w:tcW w:w="425" w:type="dxa"/>
            <w:tcBorders>
              <w:right w:val="single" w:sz="18" w:space="0" w:color="auto"/>
            </w:tcBorders>
          </w:tcPr>
          <w:p w:rsidR="009B7791" w:rsidRPr="00EE22EC" w:rsidRDefault="009B7791" w:rsidP="009B7791">
            <w:pPr>
              <w:rPr>
                <w:sz w:val="22"/>
                <w:szCs w:val="22"/>
              </w:rPr>
            </w:pPr>
            <w:r>
              <w:rPr>
                <w:sz w:val="22"/>
                <w:szCs w:val="22"/>
              </w:rPr>
              <w:t>X</w:t>
            </w:r>
          </w:p>
        </w:tc>
      </w:tr>
      <w:tr w:rsidR="00800788" w:rsidRPr="00905631" w:rsidTr="00EF328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905631" w:rsidRDefault="00800788" w:rsidP="001F0FF9">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800788" w:rsidRDefault="00800788" w:rsidP="00800788">
      <w:pPr>
        <w:rPr>
          <w:sz w:val="22"/>
        </w:rPr>
      </w:pPr>
    </w:p>
    <w:p w:rsidR="00B206C2" w:rsidRPr="0028699C" w:rsidRDefault="00B206C2" w:rsidP="00B206C2">
      <w:pPr>
        <w:pStyle w:val="Balk2"/>
        <w:rPr>
          <w:sz w:val="24"/>
          <w:szCs w:val="24"/>
        </w:rPr>
      </w:pPr>
      <w:r>
        <w:rPr>
          <w:sz w:val="24"/>
          <w:szCs w:val="24"/>
        </w:rPr>
        <w:t>The Relationship 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
        <w:gridCol w:w="7846"/>
        <w:gridCol w:w="565"/>
        <w:gridCol w:w="424"/>
        <w:gridCol w:w="528"/>
        <w:gridCol w:w="38"/>
      </w:tblGrid>
      <w:tr w:rsidR="00800788" w:rsidRPr="00F3022A" w:rsidTr="000632E0">
        <w:trPr>
          <w:gridAfter w:val="1"/>
          <w:wAfter w:w="38" w:type="dxa"/>
          <w:trHeight w:val="258"/>
        </w:trPr>
        <w:tc>
          <w:tcPr>
            <w:tcW w:w="592"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46"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B206C2" w:rsidP="001F0FF9">
            <w:pPr>
              <w:jc w:val="center"/>
              <w:rPr>
                <w:b/>
                <w:sz w:val="22"/>
                <w:szCs w:val="22"/>
                <w:lang w:val="en-US"/>
              </w:rPr>
            </w:pPr>
            <w:r>
              <w:rPr>
                <w:b/>
              </w:rPr>
              <w:t>The Knowledge, Skills and Competencies that Students will Gain from the Program (Program Outputs)</w:t>
            </w:r>
          </w:p>
        </w:tc>
        <w:tc>
          <w:tcPr>
            <w:tcW w:w="1517"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0632E0">
        <w:trPr>
          <w:gridAfter w:val="1"/>
          <w:wAfter w:w="38" w:type="dxa"/>
          <w:trHeight w:val="268"/>
        </w:trPr>
        <w:tc>
          <w:tcPr>
            <w:tcW w:w="592"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46"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5"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4"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8"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0632E0" w:rsidRPr="00F3022A" w:rsidTr="000632E0">
        <w:trPr>
          <w:gridAfter w:val="1"/>
          <w:wAfter w:w="38" w:type="dxa"/>
        </w:trPr>
        <w:tc>
          <w:tcPr>
            <w:tcW w:w="592" w:type="dxa"/>
            <w:tcBorders>
              <w:top w:val="single" w:sz="18" w:space="0" w:color="auto"/>
              <w:left w:val="single" w:sz="18" w:space="0" w:color="auto"/>
              <w:right w:val="single" w:sz="18" w:space="0" w:color="auto"/>
            </w:tcBorders>
          </w:tcPr>
          <w:p w:rsidR="000632E0" w:rsidRPr="0028699C" w:rsidRDefault="000632E0" w:rsidP="000632E0">
            <w:pPr>
              <w:jc w:val="center"/>
              <w:rPr>
                <w:b/>
              </w:rPr>
            </w:pPr>
            <w:proofErr w:type="gramStart"/>
            <w:r w:rsidRPr="0028699C">
              <w:rPr>
                <w:b/>
              </w:rPr>
              <w:t>i</w:t>
            </w:r>
            <w:proofErr w:type="gramEnd"/>
            <w:r w:rsidRPr="0028699C">
              <w:rPr>
                <w:b/>
              </w:rPr>
              <w:t>.</w:t>
            </w:r>
          </w:p>
        </w:tc>
        <w:tc>
          <w:tcPr>
            <w:tcW w:w="7846" w:type="dxa"/>
            <w:tcBorders>
              <w:top w:val="single" w:sz="18" w:space="0" w:color="auto"/>
              <w:left w:val="single" w:sz="18" w:space="0" w:color="auto"/>
              <w:right w:val="single" w:sz="18" w:space="0" w:color="auto"/>
            </w:tcBorders>
          </w:tcPr>
          <w:p w:rsidR="000632E0" w:rsidRPr="0028699C" w:rsidRDefault="000632E0" w:rsidP="000632E0">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5" w:type="dxa"/>
            <w:tcBorders>
              <w:top w:val="single" w:sz="18" w:space="0" w:color="auto"/>
              <w:left w:val="single" w:sz="18" w:space="0" w:color="auto"/>
            </w:tcBorders>
          </w:tcPr>
          <w:p w:rsidR="000632E0" w:rsidRPr="00EE22EC" w:rsidRDefault="000632E0" w:rsidP="000632E0">
            <w:pPr>
              <w:rPr>
                <w:sz w:val="22"/>
                <w:szCs w:val="22"/>
              </w:rPr>
            </w:pPr>
          </w:p>
        </w:tc>
        <w:tc>
          <w:tcPr>
            <w:tcW w:w="424" w:type="dxa"/>
            <w:tcBorders>
              <w:top w:val="single" w:sz="18" w:space="0" w:color="auto"/>
            </w:tcBorders>
          </w:tcPr>
          <w:p w:rsidR="000632E0" w:rsidRPr="00EE22EC" w:rsidRDefault="000632E0" w:rsidP="000632E0">
            <w:pPr>
              <w:rPr>
                <w:sz w:val="22"/>
                <w:szCs w:val="22"/>
              </w:rPr>
            </w:pPr>
            <w:r>
              <w:rPr>
                <w:sz w:val="22"/>
                <w:szCs w:val="22"/>
              </w:rPr>
              <w:t>X</w:t>
            </w:r>
          </w:p>
        </w:tc>
        <w:tc>
          <w:tcPr>
            <w:tcW w:w="528" w:type="dxa"/>
            <w:tcBorders>
              <w:top w:val="single" w:sz="18" w:space="0" w:color="auto"/>
              <w:right w:val="single" w:sz="18" w:space="0" w:color="auto"/>
            </w:tcBorders>
          </w:tcPr>
          <w:p w:rsidR="000632E0" w:rsidRPr="00EE22EC" w:rsidRDefault="000632E0" w:rsidP="000632E0">
            <w:pPr>
              <w:rPr>
                <w:sz w:val="22"/>
                <w:szCs w:val="22"/>
              </w:rPr>
            </w:pP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r w:rsidRPr="0028699C">
              <w:rPr>
                <w:b/>
              </w:rPr>
              <w:t>ii.</w:t>
            </w:r>
          </w:p>
        </w:tc>
        <w:tc>
          <w:tcPr>
            <w:tcW w:w="7846" w:type="dxa"/>
            <w:tcBorders>
              <w:left w:val="single" w:sz="18" w:space="0" w:color="auto"/>
              <w:right w:val="single" w:sz="18" w:space="0" w:color="auto"/>
            </w:tcBorders>
          </w:tcPr>
          <w:p w:rsidR="000632E0" w:rsidRPr="0028699C" w:rsidRDefault="000632E0" w:rsidP="000632E0">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r w:rsidRPr="00B53046">
              <w:rPr>
                <w:bCs/>
                <w:sz w:val="22"/>
                <w:szCs w:val="22"/>
              </w:rPr>
              <w:t>X</w:t>
            </w:r>
          </w:p>
        </w:tc>
        <w:tc>
          <w:tcPr>
            <w:tcW w:w="528" w:type="dxa"/>
            <w:tcBorders>
              <w:right w:val="single" w:sz="18" w:space="0" w:color="auto"/>
            </w:tcBorders>
          </w:tcPr>
          <w:p w:rsidR="000632E0" w:rsidRPr="00B53046" w:rsidRDefault="000632E0" w:rsidP="000632E0">
            <w:pPr>
              <w:rPr>
                <w:bCs/>
                <w:sz w:val="22"/>
                <w:szCs w:val="22"/>
              </w:rPr>
            </w:pP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r w:rsidRPr="0028699C">
              <w:rPr>
                <w:b/>
              </w:rPr>
              <w:t>iii.</w:t>
            </w:r>
          </w:p>
        </w:tc>
        <w:tc>
          <w:tcPr>
            <w:tcW w:w="7846" w:type="dxa"/>
            <w:tcBorders>
              <w:left w:val="single" w:sz="18" w:space="0" w:color="auto"/>
              <w:right w:val="single" w:sz="18" w:space="0" w:color="auto"/>
            </w:tcBorders>
          </w:tcPr>
          <w:p w:rsidR="000632E0" w:rsidRPr="0028699C" w:rsidRDefault="000632E0" w:rsidP="000632E0">
            <w:r>
              <w:t>Ability to construct basic macroeconomic models regarding the general price level, unemployment, and output.   Skill to express findings in Turkish or English.</w:t>
            </w:r>
          </w:p>
        </w:tc>
        <w:tc>
          <w:tcPr>
            <w:tcW w:w="565" w:type="dxa"/>
            <w:tcBorders>
              <w:left w:val="single" w:sz="18" w:space="0" w:color="auto"/>
            </w:tcBorders>
          </w:tcPr>
          <w:p w:rsidR="000632E0" w:rsidRPr="00EE22EC" w:rsidRDefault="000632E0" w:rsidP="000632E0">
            <w:pPr>
              <w:rPr>
                <w:sz w:val="22"/>
                <w:szCs w:val="22"/>
              </w:rPr>
            </w:pPr>
            <w:r>
              <w:rPr>
                <w:sz w:val="22"/>
                <w:szCs w:val="22"/>
              </w:rPr>
              <w:t>X</w:t>
            </w:r>
          </w:p>
        </w:tc>
        <w:tc>
          <w:tcPr>
            <w:tcW w:w="424" w:type="dxa"/>
          </w:tcPr>
          <w:p w:rsidR="000632E0" w:rsidRPr="00EE22EC" w:rsidRDefault="000632E0" w:rsidP="000632E0">
            <w:pPr>
              <w:rPr>
                <w:sz w:val="22"/>
                <w:szCs w:val="22"/>
              </w:rPr>
            </w:pPr>
          </w:p>
        </w:tc>
        <w:tc>
          <w:tcPr>
            <w:tcW w:w="528" w:type="dxa"/>
            <w:tcBorders>
              <w:right w:val="single" w:sz="18" w:space="0" w:color="auto"/>
            </w:tcBorders>
          </w:tcPr>
          <w:p w:rsidR="000632E0" w:rsidRPr="00EE22EC" w:rsidRDefault="000632E0" w:rsidP="000632E0">
            <w:pPr>
              <w:rPr>
                <w:sz w:val="22"/>
                <w:szCs w:val="22"/>
              </w:rPr>
            </w:pP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proofErr w:type="gramStart"/>
            <w:r w:rsidRPr="0028699C">
              <w:rPr>
                <w:b/>
              </w:rPr>
              <w:t>iv</w:t>
            </w:r>
            <w:proofErr w:type="gramEnd"/>
            <w:r w:rsidRPr="0028699C">
              <w:rPr>
                <w:b/>
              </w:rPr>
              <w:t>.</w:t>
            </w:r>
          </w:p>
        </w:tc>
        <w:tc>
          <w:tcPr>
            <w:tcW w:w="7846" w:type="dxa"/>
            <w:tcBorders>
              <w:left w:val="single" w:sz="18" w:space="0" w:color="auto"/>
              <w:right w:val="single" w:sz="18" w:space="0" w:color="auto"/>
            </w:tcBorders>
          </w:tcPr>
          <w:p w:rsidR="000632E0" w:rsidRPr="0028699C" w:rsidRDefault="000632E0" w:rsidP="000632E0">
            <w:r>
              <w:t>Ability to assess the social benefits, costs, and determinants of economic growth and technological advancement.</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r>
              <w:rPr>
                <w:sz w:val="22"/>
                <w:szCs w:val="22"/>
              </w:rPr>
              <w:t>X</w:t>
            </w:r>
          </w:p>
        </w:tc>
        <w:tc>
          <w:tcPr>
            <w:tcW w:w="528" w:type="dxa"/>
            <w:tcBorders>
              <w:right w:val="single" w:sz="18" w:space="0" w:color="auto"/>
            </w:tcBorders>
          </w:tcPr>
          <w:p w:rsidR="000632E0" w:rsidRPr="00EE22EC" w:rsidRDefault="000632E0" w:rsidP="000632E0">
            <w:pPr>
              <w:rPr>
                <w:sz w:val="22"/>
                <w:szCs w:val="22"/>
              </w:rPr>
            </w:pP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proofErr w:type="gramStart"/>
            <w:r w:rsidRPr="0028699C">
              <w:rPr>
                <w:b/>
              </w:rPr>
              <w:t>v</w:t>
            </w:r>
            <w:proofErr w:type="gramEnd"/>
            <w:r w:rsidRPr="0028699C">
              <w:rPr>
                <w:b/>
              </w:rPr>
              <w:t>.</w:t>
            </w:r>
          </w:p>
        </w:tc>
        <w:tc>
          <w:tcPr>
            <w:tcW w:w="7846" w:type="dxa"/>
            <w:tcBorders>
              <w:left w:val="single" w:sz="18" w:space="0" w:color="auto"/>
              <w:right w:val="single" w:sz="18" w:space="0" w:color="auto"/>
            </w:tcBorders>
          </w:tcPr>
          <w:p w:rsidR="000632E0" w:rsidRPr="0028699C" w:rsidRDefault="000632E0" w:rsidP="000632E0">
            <w:r>
              <w:t xml:space="preserve">Competency in statistical and econometric modeling and methods to analyze and interpret at a basic level economic and social </w:t>
            </w:r>
            <w:proofErr w:type="gramStart"/>
            <w:r>
              <w:t>data</w:t>
            </w:r>
            <w:proofErr w:type="gramEnd"/>
            <w:r>
              <w:t xml:space="preserve"> in a computerized environment.  Skill to express findings in Turkish or English. </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p>
        </w:tc>
        <w:tc>
          <w:tcPr>
            <w:tcW w:w="528" w:type="dxa"/>
            <w:tcBorders>
              <w:right w:val="single" w:sz="18" w:space="0" w:color="auto"/>
            </w:tcBorders>
          </w:tcPr>
          <w:p w:rsidR="000632E0" w:rsidRPr="00EE22EC" w:rsidRDefault="000632E0" w:rsidP="000632E0">
            <w:pPr>
              <w:rPr>
                <w:sz w:val="22"/>
                <w:szCs w:val="22"/>
              </w:rPr>
            </w:pPr>
            <w:r>
              <w:rPr>
                <w:sz w:val="22"/>
                <w:szCs w:val="22"/>
              </w:rPr>
              <w:t>X</w:t>
            </w: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r w:rsidRPr="0028699C">
              <w:rPr>
                <w:b/>
              </w:rPr>
              <w:t>vi.</w:t>
            </w:r>
          </w:p>
        </w:tc>
        <w:tc>
          <w:tcPr>
            <w:tcW w:w="7846" w:type="dxa"/>
            <w:tcBorders>
              <w:left w:val="single" w:sz="18" w:space="0" w:color="auto"/>
              <w:right w:val="single" w:sz="18" w:space="0" w:color="auto"/>
            </w:tcBorders>
          </w:tcPr>
          <w:p w:rsidR="000632E0" w:rsidRPr="0028699C" w:rsidRDefault="000632E0" w:rsidP="000632E0">
            <w:r>
              <w:t xml:space="preserve">Ability to develop expertise in the economics of a sector.  Specialty in a domestic or foreign sector.  </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p>
        </w:tc>
        <w:tc>
          <w:tcPr>
            <w:tcW w:w="528" w:type="dxa"/>
            <w:tcBorders>
              <w:right w:val="single" w:sz="18" w:space="0" w:color="auto"/>
            </w:tcBorders>
          </w:tcPr>
          <w:p w:rsidR="000632E0" w:rsidRPr="00EE22EC" w:rsidRDefault="000632E0" w:rsidP="000632E0">
            <w:pPr>
              <w:rPr>
                <w:sz w:val="22"/>
                <w:szCs w:val="22"/>
              </w:rPr>
            </w:pPr>
            <w:r>
              <w:rPr>
                <w:sz w:val="22"/>
                <w:szCs w:val="22"/>
              </w:rPr>
              <w:t>X</w:t>
            </w: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r w:rsidRPr="0028699C">
              <w:rPr>
                <w:b/>
              </w:rPr>
              <w:t>vii.</w:t>
            </w:r>
          </w:p>
        </w:tc>
        <w:tc>
          <w:tcPr>
            <w:tcW w:w="7846" w:type="dxa"/>
            <w:tcBorders>
              <w:left w:val="single" w:sz="18" w:space="0" w:color="auto"/>
              <w:right w:val="single" w:sz="18" w:space="0" w:color="auto"/>
            </w:tcBorders>
          </w:tcPr>
          <w:p w:rsidR="000632E0" w:rsidRPr="0028699C" w:rsidRDefault="000632E0" w:rsidP="000632E0">
            <w:r>
              <w:t>Competency in economic models of decision making and in alternative assumptions related to decision-making.</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p>
        </w:tc>
        <w:tc>
          <w:tcPr>
            <w:tcW w:w="528" w:type="dxa"/>
            <w:tcBorders>
              <w:right w:val="single" w:sz="18" w:space="0" w:color="auto"/>
            </w:tcBorders>
          </w:tcPr>
          <w:p w:rsidR="000632E0" w:rsidRPr="00EE22EC" w:rsidRDefault="000632E0" w:rsidP="000632E0">
            <w:pPr>
              <w:rPr>
                <w:sz w:val="22"/>
                <w:szCs w:val="22"/>
              </w:rPr>
            </w:pPr>
            <w:r>
              <w:rPr>
                <w:sz w:val="22"/>
                <w:szCs w:val="22"/>
              </w:rPr>
              <w:t>X</w:t>
            </w:r>
          </w:p>
        </w:tc>
      </w:tr>
      <w:tr w:rsidR="000632E0" w:rsidRPr="00F3022A" w:rsidTr="000632E0">
        <w:trPr>
          <w:gridAfter w:val="1"/>
          <w:wAfter w:w="38" w:type="dxa"/>
        </w:trPr>
        <w:tc>
          <w:tcPr>
            <w:tcW w:w="592" w:type="dxa"/>
            <w:tcBorders>
              <w:left w:val="single" w:sz="18" w:space="0" w:color="auto"/>
              <w:right w:val="single" w:sz="18" w:space="0" w:color="auto"/>
            </w:tcBorders>
          </w:tcPr>
          <w:p w:rsidR="000632E0" w:rsidRPr="0028699C" w:rsidRDefault="000632E0" w:rsidP="000632E0">
            <w:pPr>
              <w:jc w:val="center"/>
              <w:rPr>
                <w:b/>
              </w:rPr>
            </w:pPr>
            <w:r w:rsidRPr="0028699C">
              <w:rPr>
                <w:b/>
              </w:rPr>
              <w:t>viii.</w:t>
            </w:r>
          </w:p>
        </w:tc>
        <w:tc>
          <w:tcPr>
            <w:tcW w:w="7846" w:type="dxa"/>
            <w:tcBorders>
              <w:left w:val="single" w:sz="18" w:space="0" w:color="auto"/>
              <w:right w:val="single" w:sz="18" w:space="0" w:color="auto"/>
            </w:tcBorders>
          </w:tcPr>
          <w:p w:rsidR="000632E0" w:rsidRPr="0028699C" w:rsidRDefault="000632E0" w:rsidP="000632E0">
            <w:r>
              <w:t xml:space="preserve">Competency to analyze domestic or foreign economic institutions and regulations considering the historical, legal, and social infrastructure.  The skill to combine such an analysis with sectoral expertise. </w:t>
            </w:r>
          </w:p>
        </w:tc>
        <w:tc>
          <w:tcPr>
            <w:tcW w:w="565" w:type="dxa"/>
            <w:tcBorders>
              <w:left w:val="single" w:sz="18" w:space="0" w:color="auto"/>
            </w:tcBorders>
          </w:tcPr>
          <w:p w:rsidR="000632E0" w:rsidRPr="00EE22EC" w:rsidRDefault="000632E0" w:rsidP="000632E0">
            <w:pPr>
              <w:rPr>
                <w:sz w:val="22"/>
                <w:szCs w:val="22"/>
              </w:rPr>
            </w:pPr>
          </w:p>
        </w:tc>
        <w:tc>
          <w:tcPr>
            <w:tcW w:w="424" w:type="dxa"/>
          </w:tcPr>
          <w:p w:rsidR="000632E0" w:rsidRPr="00EE22EC" w:rsidRDefault="000632E0" w:rsidP="000632E0">
            <w:pPr>
              <w:rPr>
                <w:sz w:val="22"/>
                <w:szCs w:val="22"/>
              </w:rPr>
            </w:pPr>
          </w:p>
        </w:tc>
        <w:tc>
          <w:tcPr>
            <w:tcW w:w="528" w:type="dxa"/>
            <w:tcBorders>
              <w:right w:val="single" w:sz="18" w:space="0" w:color="auto"/>
            </w:tcBorders>
          </w:tcPr>
          <w:p w:rsidR="000632E0" w:rsidRPr="00EE22EC" w:rsidRDefault="000632E0" w:rsidP="000632E0">
            <w:pPr>
              <w:rPr>
                <w:sz w:val="22"/>
                <w:szCs w:val="22"/>
              </w:rPr>
            </w:pPr>
            <w:r>
              <w:rPr>
                <w:sz w:val="22"/>
                <w:szCs w:val="22"/>
              </w:rPr>
              <w:t>X</w:t>
            </w:r>
          </w:p>
        </w:tc>
      </w:tr>
      <w:tr w:rsidR="000632E0" w:rsidRPr="00F3022A" w:rsidTr="000632E0">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0632E0" w:rsidRPr="00F3022A" w:rsidRDefault="000632E0" w:rsidP="000632E0">
            <w:pPr>
              <w:rPr>
                <w:b/>
                <w:bCs/>
                <w:sz w:val="22"/>
                <w:lang w:val="en-US"/>
              </w:rPr>
            </w:pPr>
          </w:p>
        </w:tc>
      </w:tr>
    </w:tbl>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w:t>
      </w:r>
      <w:proofErr w:type="gramStart"/>
      <w:r w:rsidRPr="00F3022A">
        <w:rPr>
          <w:b/>
          <w:sz w:val="22"/>
          <w:lang w:val="en-US"/>
        </w:rPr>
        <w:t>3</w:t>
      </w:r>
      <w:proofErr w:type="gramEnd"/>
      <w:r w:rsidRPr="00F3022A">
        <w:rPr>
          <w:b/>
          <w:sz w:val="22"/>
          <w:lang w:val="en-US"/>
        </w:rPr>
        <w:t xml:space="preserve">. Full </w:t>
      </w: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0632E0"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0632E0" w:rsidRDefault="000632E0" w:rsidP="00C62E3B">
            <w:pPr>
              <w:jc w:val="center"/>
              <w:rPr>
                <w:b/>
                <w:i/>
                <w:sz w:val="24"/>
                <w:u w:val="single"/>
              </w:rPr>
            </w:pPr>
            <w:r w:rsidRPr="007F1B12">
              <w:rPr>
                <w:b/>
                <w:i/>
                <w:sz w:val="24"/>
                <w:u w:val="single"/>
              </w:rPr>
              <w:t>Düzenleyen</w:t>
            </w:r>
            <w:r>
              <w:rPr>
                <w:b/>
                <w:i/>
                <w:sz w:val="24"/>
                <w:u w:val="single"/>
              </w:rPr>
              <w:t xml:space="preserve"> (Prepared by)</w:t>
            </w:r>
          </w:p>
          <w:p w:rsidR="000632E0" w:rsidRPr="007F1B12" w:rsidRDefault="000632E0" w:rsidP="00C62E3B">
            <w:pPr>
              <w:rPr>
                <w:b/>
                <w:i/>
                <w:sz w:val="24"/>
                <w:u w:val="single"/>
              </w:rPr>
            </w:pPr>
            <w:r>
              <w:rPr>
                <w:b/>
                <w:i/>
                <w:sz w:val="24"/>
                <w:u w:val="single"/>
              </w:rPr>
              <w:t>Doç.Dr. Bülent Güloğlu</w:t>
            </w:r>
          </w:p>
        </w:tc>
        <w:tc>
          <w:tcPr>
            <w:tcW w:w="2906" w:type="dxa"/>
            <w:tcBorders>
              <w:top w:val="single" w:sz="18" w:space="0" w:color="auto"/>
              <w:left w:val="single" w:sz="18" w:space="0" w:color="auto"/>
              <w:bottom w:val="single" w:sz="18" w:space="0" w:color="auto"/>
              <w:right w:val="single" w:sz="18" w:space="0" w:color="auto"/>
            </w:tcBorders>
          </w:tcPr>
          <w:p w:rsidR="000632E0" w:rsidRDefault="000632E0" w:rsidP="00C62E3B">
            <w:pPr>
              <w:pStyle w:val="Balk1"/>
              <w:rPr>
                <w:b/>
                <w:bCs w:val="0"/>
              </w:rPr>
            </w:pPr>
            <w:r>
              <w:rPr>
                <w:b/>
                <w:bCs w:val="0"/>
              </w:rPr>
              <w:t>Tarih (Date)</w:t>
            </w:r>
          </w:p>
          <w:p w:rsidR="000632E0" w:rsidRDefault="000632E0" w:rsidP="00C62E3B">
            <w:pPr>
              <w:jc w:val="center"/>
            </w:pPr>
            <w:r>
              <w:t>17/06/2014</w:t>
            </w:r>
          </w:p>
        </w:tc>
        <w:tc>
          <w:tcPr>
            <w:tcW w:w="3473" w:type="dxa"/>
            <w:tcBorders>
              <w:top w:val="single" w:sz="18" w:space="0" w:color="auto"/>
              <w:left w:val="single" w:sz="18" w:space="0" w:color="auto"/>
              <w:bottom w:val="single" w:sz="18" w:space="0" w:color="auto"/>
              <w:right w:val="single" w:sz="18" w:space="0" w:color="auto"/>
            </w:tcBorders>
          </w:tcPr>
          <w:p w:rsidR="000632E0" w:rsidRDefault="000632E0" w:rsidP="001F0FF9">
            <w:pPr>
              <w:pStyle w:val="Balk3"/>
            </w:pPr>
            <w:r>
              <w:t>İmza (Signature)</w:t>
            </w:r>
          </w:p>
          <w:p w:rsidR="000632E0" w:rsidRDefault="000632E0"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563CB"/>
    <w:multiLevelType w:val="hybridMultilevel"/>
    <w:tmpl w:val="401A89AC"/>
    <w:lvl w:ilvl="0" w:tplc="DE94662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251C21"/>
    <w:multiLevelType w:val="hybridMultilevel"/>
    <w:tmpl w:val="A57858C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0"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1"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
  </w:num>
  <w:num w:numId="4">
    <w:abstractNumId w:val="9"/>
  </w:num>
  <w:num w:numId="5">
    <w:abstractNumId w:val="15"/>
  </w:num>
  <w:num w:numId="6">
    <w:abstractNumId w:val="11"/>
  </w:num>
  <w:num w:numId="7">
    <w:abstractNumId w:val="14"/>
  </w:num>
  <w:num w:numId="8">
    <w:abstractNumId w:val="18"/>
  </w:num>
  <w:num w:numId="9">
    <w:abstractNumId w:val="21"/>
  </w:num>
  <w:num w:numId="10">
    <w:abstractNumId w:val="20"/>
  </w:num>
  <w:num w:numId="11">
    <w:abstractNumId w:val="0"/>
  </w:num>
  <w:num w:numId="12">
    <w:abstractNumId w:val="1"/>
  </w:num>
  <w:num w:numId="13">
    <w:abstractNumId w:val="6"/>
  </w:num>
  <w:num w:numId="14">
    <w:abstractNumId w:val="12"/>
  </w:num>
  <w:num w:numId="15">
    <w:abstractNumId w:val="17"/>
  </w:num>
  <w:num w:numId="16">
    <w:abstractNumId w:val="5"/>
  </w:num>
  <w:num w:numId="17">
    <w:abstractNumId w:val="16"/>
  </w:num>
  <w:num w:numId="18">
    <w:abstractNumId w:val="19"/>
  </w:num>
  <w:num w:numId="19">
    <w:abstractNumId w:val="8"/>
  </w:num>
  <w:num w:numId="20">
    <w:abstractNumId w:val="4"/>
  </w:num>
  <w:num w:numId="21">
    <w:abstractNumId w:val="10"/>
  </w:num>
  <w:num w:numId="22">
    <w:abstractNumId w:val="10"/>
    <w:lvlOverride w:ilvl="0">
      <w:lvl w:ilvl="0" w:tplc="041F000F">
        <w:start w:val="1"/>
        <w:numFmt w:val="decimal"/>
        <w:lvlText w:val="%1."/>
        <w:lvlJc w:val="left"/>
        <w:pPr>
          <w:ind w:left="360"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41B4B"/>
    <w:rsid w:val="000632E0"/>
    <w:rsid w:val="00116AC9"/>
    <w:rsid w:val="00143CA8"/>
    <w:rsid w:val="00145CD0"/>
    <w:rsid w:val="00152E5D"/>
    <w:rsid w:val="001A308D"/>
    <w:rsid w:val="001A6124"/>
    <w:rsid w:val="001E4E8F"/>
    <w:rsid w:val="001F0FF9"/>
    <w:rsid w:val="002703DC"/>
    <w:rsid w:val="002875BF"/>
    <w:rsid w:val="0029033D"/>
    <w:rsid w:val="00295BC1"/>
    <w:rsid w:val="002A5452"/>
    <w:rsid w:val="002D4D39"/>
    <w:rsid w:val="002F415E"/>
    <w:rsid w:val="00315D15"/>
    <w:rsid w:val="00364690"/>
    <w:rsid w:val="00381BD1"/>
    <w:rsid w:val="0038344E"/>
    <w:rsid w:val="003D0A1B"/>
    <w:rsid w:val="003E7CD2"/>
    <w:rsid w:val="0045551C"/>
    <w:rsid w:val="00497E7E"/>
    <w:rsid w:val="004E6179"/>
    <w:rsid w:val="00516AE3"/>
    <w:rsid w:val="00534081"/>
    <w:rsid w:val="0053461B"/>
    <w:rsid w:val="00551112"/>
    <w:rsid w:val="005A7851"/>
    <w:rsid w:val="005D0C1B"/>
    <w:rsid w:val="005D3B8A"/>
    <w:rsid w:val="005F2EC1"/>
    <w:rsid w:val="0061366E"/>
    <w:rsid w:val="00680DE9"/>
    <w:rsid w:val="006F16C6"/>
    <w:rsid w:val="0070742E"/>
    <w:rsid w:val="0071630F"/>
    <w:rsid w:val="007403B5"/>
    <w:rsid w:val="00743FFB"/>
    <w:rsid w:val="00745048"/>
    <w:rsid w:val="00795BD6"/>
    <w:rsid w:val="007D6629"/>
    <w:rsid w:val="007E1824"/>
    <w:rsid w:val="007F1B12"/>
    <w:rsid w:val="007F7865"/>
    <w:rsid w:val="00800788"/>
    <w:rsid w:val="0081217F"/>
    <w:rsid w:val="00822C89"/>
    <w:rsid w:val="0082725B"/>
    <w:rsid w:val="008552BC"/>
    <w:rsid w:val="00857922"/>
    <w:rsid w:val="00874B6F"/>
    <w:rsid w:val="00887107"/>
    <w:rsid w:val="008A6A9D"/>
    <w:rsid w:val="008D1457"/>
    <w:rsid w:val="008E6FFC"/>
    <w:rsid w:val="008F0591"/>
    <w:rsid w:val="00901826"/>
    <w:rsid w:val="00905631"/>
    <w:rsid w:val="00931C5C"/>
    <w:rsid w:val="009727AB"/>
    <w:rsid w:val="009B7791"/>
    <w:rsid w:val="009D28D6"/>
    <w:rsid w:val="009D53B0"/>
    <w:rsid w:val="009E56A1"/>
    <w:rsid w:val="00A06A81"/>
    <w:rsid w:val="00A306FD"/>
    <w:rsid w:val="00A44DB5"/>
    <w:rsid w:val="00A65348"/>
    <w:rsid w:val="00A753CE"/>
    <w:rsid w:val="00A841F2"/>
    <w:rsid w:val="00AD1AA3"/>
    <w:rsid w:val="00AD2990"/>
    <w:rsid w:val="00AF5193"/>
    <w:rsid w:val="00AF7488"/>
    <w:rsid w:val="00B01CA6"/>
    <w:rsid w:val="00B07525"/>
    <w:rsid w:val="00B206C2"/>
    <w:rsid w:val="00B24C74"/>
    <w:rsid w:val="00B45F2D"/>
    <w:rsid w:val="00B53046"/>
    <w:rsid w:val="00B64E17"/>
    <w:rsid w:val="00BD293B"/>
    <w:rsid w:val="00C162C4"/>
    <w:rsid w:val="00C23789"/>
    <w:rsid w:val="00C24906"/>
    <w:rsid w:val="00C259DF"/>
    <w:rsid w:val="00C25D8E"/>
    <w:rsid w:val="00C353A3"/>
    <w:rsid w:val="00C85724"/>
    <w:rsid w:val="00D01DA6"/>
    <w:rsid w:val="00D77E31"/>
    <w:rsid w:val="00DA6B48"/>
    <w:rsid w:val="00DC26AD"/>
    <w:rsid w:val="00DD216B"/>
    <w:rsid w:val="00DE1030"/>
    <w:rsid w:val="00DF753B"/>
    <w:rsid w:val="00E11B06"/>
    <w:rsid w:val="00E43F02"/>
    <w:rsid w:val="00E44D9C"/>
    <w:rsid w:val="00EB2735"/>
    <w:rsid w:val="00EE22EC"/>
    <w:rsid w:val="00EF3282"/>
    <w:rsid w:val="00EF6D7F"/>
    <w:rsid w:val="00F3022A"/>
    <w:rsid w:val="00F4060E"/>
    <w:rsid w:val="00F63B5C"/>
    <w:rsid w:val="00F66FD1"/>
    <w:rsid w:val="00FA2755"/>
    <w:rsid w:val="00FA7987"/>
    <w:rsid w:val="00FA7C43"/>
    <w:rsid w:val="00FB1ADB"/>
    <w:rsid w:val="00FC0C6B"/>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1C7BE"/>
  <w15:docId w15:val="{5B4758C0-CABD-4C40-9637-D638AC76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29033D"/>
    <w:pPr>
      <w:ind w:left="720"/>
      <w:contextualSpacing/>
    </w:pPr>
  </w:style>
  <w:style w:type="character" w:customStyle="1" w:styleId="Balk2Char">
    <w:name w:val="Başlık 2 Char"/>
    <w:basedOn w:val="VarsaylanParagrafYazTipi"/>
    <w:link w:val="Balk2"/>
    <w:uiPriority w:val="9"/>
    <w:locked/>
    <w:rsid w:val="00B206C2"/>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itu.edu.tr/tr/icerik/icerik.php?subj=ECN&amp;numb=301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F3A4-ABBA-4055-95D6-9CCCB7E8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16</TotalTime>
  <Pages>4</Pages>
  <Words>1225</Words>
  <Characters>6984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8</cp:revision>
  <cp:lastPrinted>2013-05-08T13:19:00Z</cp:lastPrinted>
  <dcterms:created xsi:type="dcterms:W3CDTF">2015-03-25T11:12:00Z</dcterms:created>
  <dcterms:modified xsi:type="dcterms:W3CDTF">2018-05-29T14:14:00Z</dcterms:modified>
</cp:coreProperties>
</file>